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453" w:rsidRPr="00A9322E" w:rsidRDefault="009942B7" w:rsidP="005F4A70">
      <w:pPr>
        <w:jc w:val="center"/>
        <w:rPr>
          <w:rFonts w:cs="Arial"/>
          <w:b/>
          <w:sz w:val="28"/>
          <w:szCs w:val="28"/>
        </w:rPr>
      </w:pPr>
      <w:r w:rsidRPr="00A9322E">
        <w:rPr>
          <w:rFonts w:cs="Arial"/>
          <w:b/>
          <w:sz w:val="28"/>
          <w:szCs w:val="28"/>
        </w:rPr>
        <w:t>Хромота бройлеров</w:t>
      </w:r>
    </w:p>
    <w:p w:rsidR="005F4A70" w:rsidRPr="00A9322E" w:rsidRDefault="005F4A70" w:rsidP="005F4A70">
      <w:pPr>
        <w:rPr>
          <w:rFonts w:cs="Arial"/>
          <w:sz w:val="28"/>
          <w:szCs w:val="28"/>
        </w:rPr>
      </w:pPr>
      <w:r w:rsidRPr="00A9322E">
        <w:rPr>
          <w:rFonts w:cs="Arial"/>
          <w:sz w:val="28"/>
          <w:szCs w:val="28"/>
        </w:rPr>
        <w:t>Лазарева Н</w:t>
      </w:r>
      <w:r w:rsidR="00A9322E" w:rsidRPr="00A9322E">
        <w:rPr>
          <w:rFonts w:cs="Arial"/>
          <w:sz w:val="28"/>
          <w:szCs w:val="28"/>
        </w:rPr>
        <w:t>.Ю., технолог по птицеводству</w:t>
      </w:r>
      <w:r w:rsidRPr="00A9322E">
        <w:rPr>
          <w:rFonts w:cs="Arial"/>
          <w:sz w:val="28"/>
          <w:szCs w:val="28"/>
        </w:rPr>
        <w:t xml:space="preserve"> «</w:t>
      </w:r>
      <w:proofErr w:type="spellStart"/>
      <w:r w:rsidRPr="00A9322E">
        <w:rPr>
          <w:rFonts w:cs="Arial"/>
          <w:sz w:val="28"/>
          <w:szCs w:val="28"/>
        </w:rPr>
        <w:t>Коудайс</w:t>
      </w:r>
      <w:proofErr w:type="spellEnd"/>
      <w:r w:rsidRPr="00A9322E">
        <w:rPr>
          <w:rFonts w:cs="Arial"/>
          <w:sz w:val="28"/>
          <w:szCs w:val="28"/>
        </w:rPr>
        <w:t xml:space="preserve"> </w:t>
      </w:r>
      <w:proofErr w:type="spellStart"/>
      <w:r w:rsidRPr="00A9322E">
        <w:rPr>
          <w:rFonts w:cs="Arial"/>
          <w:sz w:val="28"/>
          <w:szCs w:val="28"/>
        </w:rPr>
        <w:t>МКорма</w:t>
      </w:r>
      <w:proofErr w:type="spellEnd"/>
      <w:r w:rsidRPr="00A9322E">
        <w:rPr>
          <w:rFonts w:cs="Arial"/>
          <w:sz w:val="28"/>
          <w:szCs w:val="28"/>
        </w:rPr>
        <w:t>», кандидат с</w:t>
      </w:r>
      <w:r w:rsidR="00F47FCE" w:rsidRPr="00A9322E">
        <w:rPr>
          <w:rFonts w:cs="Arial"/>
          <w:sz w:val="28"/>
          <w:szCs w:val="28"/>
        </w:rPr>
        <w:t>/</w:t>
      </w:r>
      <w:proofErr w:type="spellStart"/>
      <w:r w:rsidRPr="00A9322E">
        <w:rPr>
          <w:rFonts w:cs="Arial"/>
          <w:sz w:val="28"/>
          <w:szCs w:val="28"/>
        </w:rPr>
        <w:t>х</w:t>
      </w:r>
      <w:proofErr w:type="spellEnd"/>
      <w:r w:rsidRPr="00A9322E">
        <w:rPr>
          <w:rFonts w:cs="Arial"/>
          <w:sz w:val="28"/>
          <w:szCs w:val="28"/>
        </w:rPr>
        <w:t xml:space="preserve"> наук.</w:t>
      </w:r>
    </w:p>
    <w:p w:rsidR="005F4A70" w:rsidRPr="00A9322E" w:rsidRDefault="005F4A70" w:rsidP="005F4A70">
      <w:pPr>
        <w:rPr>
          <w:rFonts w:cs="Arial"/>
          <w:sz w:val="28"/>
          <w:szCs w:val="28"/>
        </w:rPr>
      </w:pPr>
    </w:p>
    <w:p w:rsidR="005F4A70" w:rsidRPr="00A9322E" w:rsidRDefault="00A16724" w:rsidP="005F4A70">
      <w:pPr>
        <w:rPr>
          <w:rFonts w:cs="Arial"/>
          <w:sz w:val="28"/>
          <w:szCs w:val="28"/>
        </w:rPr>
      </w:pPr>
      <w:r w:rsidRPr="00A9322E">
        <w:rPr>
          <w:rFonts w:cs="Arial"/>
          <w:sz w:val="28"/>
          <w:szCs w:val="28"/>
        </w:rPr>
        <w:t>В условиях промышленного производства мясной птицы</w:t>
      </w:r>
      <w:r w:rsidR="00A56452" w:rsidRPr="00A9322E">
        <w:rPr>
          <w:rFonts w:cs="Arial"/>
          <w:sz w:val="28"/>
          <w:szCs w:val="28"/>
        </w:rPr>
        <w:t xml:space="preserve"> </w:t>
      </w:r>
      <w:r w:rsidRPr="00A9322E">
        <w:rPr>
          <w:rFonts w:cs="Arial"/>
          <w:sz w:val="28"/>
          <w:szCs w:val="28"/>
        </w:rPr>
        <w:t xml:space="preserve">мы часто сталкиваемся с проблемой нарушения нормального функционирования опорно-двигательного аппарата </w:t>
      </w:r>
      <w:r w:rsidR="00E0711B" w:rsidRPr="00A9322E">
        <w:rPr>
          <w:rFonts w:cs="Arial"/>
          <w:sz w:val="28"/>
          <w:szCs w:val="28"/>
        </w:rPr>
        <w:t>цыплят</w:t>
      </w:r>
      <w:r w:rsidRPr="00A9322E">
        <w:rPr>
          <w:rFonts w:cs="Arial"/>
          <w:sz w:val="28"/>
          <w:szCs w:val="28"/>
        </w:rPr>
        <w:t>.</w:t>
      </w:r>
      <w:r w:rsidR="003D7791" w:rsidRPr="00A9322E">
        <w:rPr>
          <w:rFonts w:cs="Arial"/>
          <w:sz w:val="28"/>
          <w:szCs w:val="28"/>
        </w:rPr>
        <w:t xml:space="preserve">  Как только молодняк начинает хромать, а в стаде появляются особи с вывихнутыми ногами</w:t>
      </w:r>
      <w:r w:rsidRPr="00A9322E">
        <w:rPr>
          <w:rFonts w:cs="Arial"/>
          <w:sz w:val="28"/>
          <w:szCs w:val="28"/>
        </w:rPr>
        <w:t xml:space="preserve"> </w:t>
      </w:r>
      <w:r w:rsidR="003D7791" w:rsidRPr="00A9322E">
        <w:rPr>
          <w:rFonts w:cs="Arial"/>
          <w:sz w:val="28"/>
          <w:szCs w:val="28"/>
        </w:rPr>
        <w:t xml:space="preserve">и (или) на вскрытии наблюдается яркая картина </w:t>
      </w:r>
      <w:proofErr w:type="spellStart"/>
      <w:r w:rsidR="003D7791" w:rsidRPr="00A9322E">
        <w:rPr>
          <w:rFonts w:cs="Arial"/>
          <w:sz w:val="28"/>
          <w:szCs w:val="28"/>
        </w:rPr>
        <w:t>дисхронплазии</w:t>
      </w:r>
      <w:proofErr w:type="spellEnd"/>
      <w:r w:rsidR="003D7791" w:rsidRPr="00A9322E">
        <w:rPr>
          <w:rFonts w:cs="Arial"/>
          <w:sz w:val="28"/>
          <w:szCs w:val="28"/>
        </w:rPr>
        <w:t xml:space="preserve"> и т.п., специалисты на фабрике начинают вводить в корма повышенные дозировки витамина </w:t>
      </w:r>
      <w:r w:rsidR="00AA7EC1" w:rsidRPr="00A9322E">
        <w:rPr>
          <w:rFonts w:cs="Arial"/>
          <w:sz w:val="28"/>
          <w:szCs w:val="28"/>
        </w:rPr>
        <w:t xml:space="preserve"> </w:t>
      </w:r>
      <w:r w:rsidR="00482475" w:rsidRPr="00A9322E">
        <w:rPr>
          <w:rFonts w:cs="Arial"/>
          <w:sz w:val="28"/>
          <w:szCs w:val="28"/>
          <w:lang w:val="en-US"/>
        </w:rPr>
        <w:t>D</w:t>
      </w:r>
      <w:r w:rsidR="003D7791" w:rsidRPr="00A9322E">
        <w:rPr>
          <w:rFonts w:cs="Arial"/>
          <w:sz w:val="28"/>
          <w:szCs w:val="28"/>
        </w:rPr>
        <w:t xml:space="preserve">, увеличивать уровень кальция, фосфора, выпаивать различные смеси микроэлементов, аминокислот, и других биологически </w:t>
      </w:r>
      <w:r w:rsidR="00A56452" w:rsidRPr="00A9322E">
        <w:rPr>
          <w:rFonts w:cs="Arial"/>
          <w:sz w:val="28"/>
          <w:szCs w:val="28"/>
        </w:rPr>
        <w:t>активных</w:t>
      </w:r>
      <w:r w:rsidR="003D7791" w:rsidRPr="00A9322E">
        <w:rPr>
          <w:rFonts w:cs="Arial"/>
          <w:sz w:val="28"/>
          <w:szCs w:val="28"/>
        </w:rPr>
        <w:t xml:space="preserve"> веществ.</w:t>
      </w:r>
    </w:p>
    <w:p w:rsidR="002F40DE" w:rsidRPr="00A9322E" w:rsidRDefault="00E0711B" w:rsidP="005F4A70">
      <w:pPr>
        <w:rPr>
          <w:rFonts w:cs="Arial"/>
          <w:sz w:val="28"/>
          <w:szCs w:val="28"/>
        </w:rPr>
      </w:pPr>
      <w:r w:rsidRPr="00A9322E">
        <w:rPr>
          <w:rFonts w:cs="Arial"/>
          <w:sz w:val="28"/>
          <w:szCs w:val="28"/>
        </w:rPr>
        <w:t xml:space="preserve">Быстрый рост бройлеров современных кроссов можно рассматривать как фактор, который предрасполагает к заболеваниям костяка. </w:t>
      </w:r>
      <w:r w:rsidR="002F40DE" w:rsidRPr="00A9322E">
        <w:rPr>
          <w:rFonts w:cs="Arial"/>
          <w:sz w:val="28"/>
          <w:szCs w:val="28"/>
        </w:rPr>
        <w:t xml:space="preserve"> </w:t>
      </w:r>
    </w:p>
    <w:p w:rsidR="003D7791" w:rsidRPr="00A9322E" w:rsidRDefault="002C0925" w:rsidP="005F4A70">
      <w:pPr>
        <w:rPr>
          <w:rFonts w:cs="Arial"/>
          <w:sz w:val="28"/>
          <w:szCs w:val="28"/>
        </w:rPr>
      </w:pPr>
      <w:r w:rsidRPr="00A9322E">
        <w:rPr>
          <w:rFonts w:cs="Arial"/>
          <w:sz w:val="28"/>
          <w:szCs w:val="28"/>
        </w:rPr>
        <w:t>Но</w:t>
      </w:r>
      <w:r w:rsidR="00E0711B" w:rsidRPr="00A9322E">
        <w:rPr>
          <w:rFonts w:cs="Arial"/>
          <w:sz w:val="28"/>
          <w:szCs w:val="28"/>
        </w:rPr>
        <w:t>,</w:t>
      </w:r>
      <w:r w:rsidR="003D7791" w:rsidRPr="00A9322E">
        <w:rPr>
          <w:rFonts w:cs="Arial"/>
          <w:sz w:val="28"/>
          <w:szCs w:val="28"/>
        </w:rPr>
        <w:t xml:space="preserve"> как показывают научные исследования и практический опыт, </w:t>
      </w:r>
      <w:r w:rsidRPr="00A9322E">
        <w:rPr>
          <w:rFonts w:cs="Arial"/>
          <w:sz w:val="28"/>
          <w:szCs w:val="28"/>
        </w:rPr>
        <w:t>«проблемы ног»</w:t>
      </w:r>
      <w:r w:rsidR="003D7791" w:rsidRPr="00A9322E">
        <w:rPr>
          <w:rFonts w:cs="Arial"/>
          <w:sz w:val="28"/>
          <w:szCs w:val="28"/>
        </w:rPr>
        <w:t xml:space="preserve"> бройлеров </w:t>
      </w:r>
      <w:r w:rsidRPr="00A9322E">
        <w:rPr>
          <w:rFonts w:cs="Arial"/>
          <w:sz w:val="28"/>
          <w:szCs w:val="28"/>
        </w:rPr>
        <w:t>обусловлены целым рядом причин</w:t>
      </w:r>
      <w:r w:rsidR="00A20604" w:rsidRPr="00A9322E">
        <w:rPr>
          <w:rFonts w:cs="Arial"/>
          <w:sz w:val="28"/>
          <w:szCs w:val="28"/>
        </w:rPr>
        <w:t xml:space="preserve">, включая кормление. </w:t>
      </w:r>
      <w:r w:rsidRPr="00A9322E">
        <w:rPr>
          <w:rFonts w:cs="Arial"/>
          <w:sz w:val="28"/>
          <w:szCs w:val="28"/>
        </w:rPr>
        <w:t>И одной из них</w:t>
      </w:r>
      <w:r w:rsidR="000E1F37" w:rsidRPr="00A9322E">
        <w:rPr>
          <w:rFonts w:cs="Arial"/>
          <w:sz w:val="28"/>
          <w:szCs w:val="28"/>
        </w:rPr>
        <w:t xml:space="preserve"> являются условия инкубации, когда идет формирование всех органов и тканей будущего цыпленка. </w:t>
      </w:r>
    </w:p>
    <w:p w:rsidR="002C0925" w:rsidRPr="00A9322E" w:rsidRDefault="006706C0" w:rsidP="005F4A70">
      <w:pPr>
        <w:rPr>
          <w:rFonts w:cs="Arial"/>
          <w:sz w:val="28"/>
          <w:szCs w:val="28"/>
        </w:rPr>
      </w:pPr>
      <w:r w:rsidRPr="00A9322E">
        <w:rPr>
          <w:rFonts w:cs="Arial"/>
          <w:sz w:val="28"/>
          <w:szCs w:val="28"/>
        </w:rPr>
        <w:t>Установлено, что в</w:t>
      </w:r>
      <w:r w:rsidR="000E1F37" w:rsidRPr="00A9322E">
        <w:rPr>
          <w:rFonts w:cs="Arial"/>
          <w:sz w:val="28"/>
          <w:szCs w:val="28"/>
        </w:rPr>
        <w:t xml:space="preserve">ысокая температура в течение инкубационного периода </w:t>
      </w:r>
      <w:r w:rsidR="002C0925" w:rsidRPr="00A9322E">
        <w:rPr>
          <w:rFonts w:cs="Arial"/>
          <w:sz w:val="28"/>
          <w:szCs w:val="28"/>
        </w:rPr>
        <w:t>(выше нормы)</w:t>
      </w:r>
      <w:r w:rsidR="000E1F37" w:rsidRPr="00A9322E">
        <w:rPr>
          <w:rFonts w:cs="Arial"/>
          <w:sz w:val="28"/>
          <w:szCs w:val="28"/>
        </w:rPr>
        <w:t xml:space="preserve"> </w:t>
      </w:r>
      <w:r w:rsidR="00DE01EB" w:rsidRPr="00A9322E">
        <w:rPr>
          <w:rFonts w:cs="Arial"/>
          <w:sz w:val="28"/>
          <w:szCs w:val="28"/>
        </w:rPr>
        <w:t xml:space="preserve">отрицательно </w:t>
      </w:r>
      <w:r w:rsidR="002C0925" w:rsidRPr="00A9322E">
        <w:rPr>
          <w:rFonts w:cs="Arial"/>
          <w:sz w:val="28"/>
          <w:szCs w:val="28"/>
        </w:rPr>
        <w:t xml:space="preserve">сказывается </w:t>
      </w:r>
      <w:r w:rsidR="000E1F37" w:rsidRPr="00A9322E">
        <w:rPr>
          <w:rFonts w:cs="Arial"/>
          <w:sz w:val="28"/>
          <w:szCs w:val="28"/>
        </w:rPr>
        <w:t>на развити</w:t>
      </w:r>
      <w:r w:rsidR="002C0925" w:rsidRPr="00A9322E">
        <w:rPr>
          <w:rFonts w:cs="Arial"/>
          <w:sz w:val="28"/>
          <w:szCs w:val="28"/>
        </w:rPr>
        <w:t>и</w:t>
      </w:r>
      <w:r w:rsidR="000E1F37" w:rsidRPr="00A9322E">
        <w:rPr>
          <w:rFonts w:cs="Arial"/>
          <w:sz w:val="28"/>
          <w:szCs w:val="28"/>
        </w:rPr>
        <w:t xml:space="preserve"> костей, связок</w:t>
      </w:r>
      <w:r w:rsidR="007712CE" w:rsidRPr="00A9322E">
        <w:rPr>
          <w:rFonts w:cs="Arial"/>
          <w:sz w:val="28"/>
          <w:szCs w:val="28"/>
        </w:rPr>
        <w:t>, мышц и обмен</w:t>
      </w:r>
      <w:r w:rsidR="002C0925" w:rsidRPr="00A9322E">
        <w:rPr>
          <w:rFonts w:cs="Arial"/>
          <w:sz w:val="28"/>
          <w:szCs w:val="28"/>
        </w:rPr>
        <w:t xml:space="preserve">ных процессах </w:t>
      </w:r>
      <w:r w:rsidR="00D323B3" w:rsidRPr="00A9322E">
        <w:rPr>
          <w:rFonts w:cs="Arial"/>
          <w:sz w:val="28"/>
          <w:szCs w:val="28"/>
        </w:rPr>
        <w:t xml:space="preserve">щитовидной железы. </w:t>
      </w:r>
      <w:r w:rsidR="002C0925" w:rsidRPr="00A9322E">
        <w:rPr>
          <w:rFonts w:cs="Arial"/>
          <w:sz w:val="28"/>
          <w:szCs w:val="28"/>
        </w:rPr>
        <w:t>И, как следствие, существенно повышает падеж от вывихов ног.</w:t>
      </w:r>
    </w:p>
    <w:p w:rsidR="00DD095D" w:rsidRPr="00A9322E" w:rsidRDefault="007410A8" w:rsidP="005F4A70">
      <w:pPr>
        <w:rPr>
          <w:rFonts w:cs="Arial"/>
          <w:sz w:val="28"/>
          <w:szCs w:val="28"/>
        </w:rPr>
      </w:pPr>
      <w:r w:rsidRPr="00A9322E">
        <w:rPr>
          <w:rFonts w:cs="Arial"/>
          <w:sz w:val="28"/>
          <w:szCs w:val="28"/>
        </w:rPr>
        <w:t xml:space="preserve">Формирование костной ткани начинается </w:t>
      </w:r>
      <w:r w:rsidR="00CC0008" w:rsidRPr="00A9322E">
        <w:rPr>
          <w:rFonts w:cs="Arial"/>
          <w:sz w:val="28"/>
          <w:szCs w:val="28"/>
        </w:rPr>
        <w:t>с</w:t>
      </w:r>
      <w:r w:rsidRPr="00A9322E">
        <w:rPr>
          <w:rFonts w:cs="Arial"/>
          <w:sz w:val="28"/>
          <w:szCs w:val="28"/>
        </w:rPr>
        <w:t xml:space="preserve"> первых дней инкубации. </w:t>
      </w:r>
      <w:r w:rsidR="00CC0008" w:rsidRPr="00A9322E">
        <w:rPr>
          <w:rFonts w:cs="Arial"/>
          <w:sz w:val="28"/>
          <w:szCs w:val="28"/>
        </w:rPr>
        <w:t>Н</w:t>
      </w:r>
      <w:r w:rsidR="00DE01EB" w:rsidRPr="00A9322E">
        <w:rPr>
          <w:rFonts w:cs="Arial"/>
          <w:sz w:val="28"/>
          <w:szCs w:val="28"/>
        </w:rPr>
        <w:t>а процесс окостенения</w:t>
      </w:r>
      <w:r w:rsidRPr="00A9322E">
        <w:rPr>
          <w:rFonts w:cs="Arial"/>
          <w:sz w:val="28"/>
          <w:szCs w:val="28"/>
        </w:rPr>
        <w:t xml:space="preserve"> </w:t>
      </w:r>
      <w:r w:rsidR="00DE01EB" w:rsidRPr="00A9322E">
        <w:rPr>
          <w:rFonts w:cs="Arial"/>
          <w:sz w:val="28"/>
          <w:szCs w:val="28"/>
        </w:rPr>
        <w:t>влияет не только достаточное наличие минеральных веществ, но</w:t>
      </w:r>
      <w:r w:rsidR="00F331BA" w:rsidRPr="00A9322E">
        <w:rPr>
          <w:rFonts w:cs="Arial"/>
          <w:sz w:val="28"/>
          <w:szCs w:val="28"/>
        </w:rPr>
        <w:t xml:space="preserve"> </w:t>
      </w:r>
      <w:r w:rsidR="00DE01EB" w:rsidRPr="00A9322E">
        <w:rPr>
          <w:rFonts w:cs="Arial"/>
          <w:sz w:val="28"/>
          <w:szCs w:val="28"/>
        </w:rPr>
        <w:t>и</w:t>
      </w:r>
      <w:r w:rsidRPr="00A9322E">
        <w:rPr>
          <w:rFonts w:cs="Arial"/>
          <w:sz w:val="28"/>
          <w:szCs w:val="28"/>
        </w:rPr>
        <w:t xml:space="preserve"> коллагена типа</w:t>
      </w:r>
      <w:proofErr w:type="gramStart"/>
      <w:r w:rsidR="00CC0008" w:rsidRPr="00A9322E">
        <w:rPr>
          <w:rFonts w:cs="Arial"/>
          <w:sz w:val="28"/>
          <w:szCs w:val="28"/>
        </w:rPr>
        <w:t xml:space="preserve"> </w:t>
      </w:r>
      <w:r w:rsidRPr="00A9322E">
        <w:rPr>
          <w:rFonts w:cs="Arial"/>
          <w:sz w:val="28"/>
          <w:szCs w:val="28"/>
        </w:rPr>
        <w:t xml:space="preserve"> А</w:t>
      </w:r>
      <w:proofErr w:type="gramEnd"/>
      <w:r w:rsidRPr="00A9322E">
        <w:rPr>
          <w:rFonts w:cs="Arial"/>
          <w:sz w:val="28"/>
          <w:szCs w:val="28"/>
        </w:rPr>
        <w:t>, щелочно</w:t>
      </w:r>
      <w:r w:rsidR="00E83C3B" w:rsidRPr="00A9322E">
        <w:rPr>
          <w:rFonts w:cs="Arial"/>
          <w:sz w:val="28"/>
          <w:szCs w:val="28"/>
        </w:rPr>
        <w:t xml:space="preserve">й фосфатазы  и </w:t>
      </w:r>
      <w:proofErr w:type="spellStart"/>
      <w:r w:rsidR="00E83C3B" w:rsidRPr="00A9322E">
        <w:rPr>
          <w:rFonts w:cs="Arial"/>
          <w:sz w:val="28"/>
          <w:szCs w:val="28"/>
        </w:rPr>
        <w:t>металлопротеиназ</w:t>
      </w:r>
      <w:proofErr w:type="spellEnd"/>
      <w:r w:rsidR="00E83C3B" w:rsidRPr="00A9322E">
        <w:rPr>
          <w:rFonts w:cs="Arial"/>
          <w:sz w:val="28"/>
          <w:szCs w:val="28"/>
        </w:rPr>
        <w:t xml:space="preserve">. </w:t>
      </w:r>
      <w:r w:rsidR="00F331BA" w:rsidRPr="00A9322E">
        <w:rPr>
          <w:rFonts w:cs="Arial"/>
          <w:sz w:val="28"/>
          <w:szCs w:val="28"/>
        </w:rPr>
        <w:t>Очень важен</w:t>
      </w:r>
      <w:r w:rsidR="00E83C3B" w:rsidRPr="00A9322E">
        <w:rPr>
          <w:rFonts w:cs="Arial"/>
          <w:sz w:val="28"/>
          <w:szCs w:val="28"/>
        </w:rPr>
        <w:t xml:space="preserve"> период с 3 по 4 день перед выводом, когд</w:t>
      </w:r>
      <w:r w:rsidR="00F331BA" w:rsidRPr="00A9322E">
        <w:rPr>
          <w:rFonts w:cs="Arial"/>
          <w:sz w:val="28"/>
          <w:szCs w:val="28"/>
        </w:rPr>
        <w:t xml:space="preserve">а рост костей в длину ускоряется. </w:t>
      </w:r>
      <w:r w:rsidR="00E83C3B" w:rsidRPr="00A9322E">
        <w:rPr>
          <w:rFonts w:cs="Arial"/>
          <w:sz w:val="28"/>
          <w:szCs w:val="28"/>
        </w:rPr>
        <w:t xml:space="preserve">В это же время эмбрионы испытывают повышенную потребность в кислороде. </w:t>
      </w:r>
      <w:r w:rsidRPr="00A9322E">
        <w:rPr>
          <w:rFonts w:cs="Arial"/>
          <w:sz w:val="28"/>
          <w:szCs w:val="28"/>
        </w:rPr>
        <w:t xml:space="preserve"> </w:t>
      </w:r>
      <w:r w:rsidR="00F331BA" w:rsidRPr="00A9322E">
        <w:rPr>
          <w:rFonts w:cs="Arial"/>
          <w:sz w:val="28"/>
          <w:szCs w:val="28"/>
        </w:rPr>
        <w:t xml:space="preserve">Даже превышение температуры относительно нормативов на 0,5-1 градуса при нехватке кислорода может спровоцировать нарушение процессов  </w:t>
      </w:r>
      <w:proofErr w:type="spellStart"/>
      <w:r w:rsidR="00F331BA" w:rsidRPr="00A9322E">
        <w:rPr>
          <w:rFonts w:cs="Arial"/>
          <w:sz w:val="28"/>
          <w:szCs w:val="28"/>
        </w:rPr>
        <w:t>внутрихрящевого</w:t>
      </w:r>
      <w:proofErr w:type="spellEnd"/>
      <w:r w:rsidR="00F331BA" w:rsidRPr="00A9322E">
        <w:rPr>
          <w:rFonts w:cs="Arial"/>
          <w:sz w:val="28"/>
          <w:szCs w:val="28"/>
        </w:rPr>
        <w:t xml:space="preserve">  окостенения и в дальнейшем привести к р</w:t>
      </w:r>
      <w:r w:rsidR="00DD095D" w:rsidRPr="00A9322E">
        <w:rPr>
          <w:rFonts w:cs="Arial"/>
          <w:sz w:val="28"/>
          <w:szCs w:val="28"/>
        </w:rPr>
        <w:t xml:space="preserve">азвитию у цыплят </w:t>
      </w:r>
      <w:proofErr w:type="spellStart"/>
      <w:r w:rsidR="00DD095D" w:rsidRPr="00A9322E">
        <w:rPr>
          <w:rFonts w:cs="Arial"/>
          <w:sz w:val="28"/>
          <w:szCs w:val="28"/>
        </w:rPr>
        <w:t>дисхронплазии</w:t>
      </w:r>
      <w:proofErr w:type="spellEnd"/>
      <w:r w:rsidR="00CC0008" w:rsidRPr="00A9322E">
        <w:rPr>
          <w:rFonts w:cs="Arial"/>
          <w:sz w:val="28"/>
          <w:szCs w:val="28"/>
        </w:rPr>
        <w:t>.</w:t>
      </w:r>
    </w:p>
    <w:p w:rsidR="007410A8" w:rsidRPr="00A9322E" w:rsidRDefault="00DD095D" w:rsidP="005F4A70">
      <w:pPr>
        <w:rPr>
          <w:rFonts w:cs="Arial"/>
          <w:sz w:val="28"/>
          <w:szCs w:val="28"/>
        </w:rPr>
      </w:pPr>
      <w:r w:rsidRPr="00A9322E">
        <w:rPr>
          <w:rFonts w:cs="Arial"/>
          <w:sz w:val="28"/>
          <w:szCs w:val="28"/>
        </w:rPr>
        <w:t xml:space="preserve">Режим инкубации влияет и на формирование соединительной ткани, в частности, сухожилий.  Переохлаждение в первый период инкубации  или </w:t>
      </w:r>
      <w:r w:rsidRPr="00A9322E">
        <w:rPr>
          <w:rFonts w:cs="Arial"/>
          <w:sz w:val="28"/>
          <w:szCs w:val="28"/>
        </w:rPr>
        <w:lastRenderedPageBreak/>
        <w:t xml:space="preserve">перегрев </w:t>
      </w:r>
      <w:proofErr w:type="gramStart"/>
      <w:r w:rsidRPr="00A9322E">
        <w:rPr>
          <w:rFonts w:cs="Arial"/>
          <w:sz w:val="28"/>
          <w:szCs w:val="28"/>
        </w:rPr>
        <w:t>в</w:t>
      </w:r>
      <w:proofErr w:type="gramEnd"/>
      <w:r w:rsidRPr="00A9322E">
        <w:rPr>
          <w:rFonts w:cs="Arial"/>
          <w:sz w:val="28"/>
          <w:szCs w:val="28"/>
        </w:rPr>
        <w:t xml:space="preserve"> последние 7 дней приводит к формированию более тонких </w:t>
      </w:r>
      <w:proofErr w:type="spellStart"/>
      <w:r w:rsidRPr="00A9322E">
        <w:rPr>
          <w:rFonts w:cs="Arial"/>
          <w:sz w:val="28"/>
          <w:szCs w:val="28"/>
        </w:rPr>
        <w:t>коллагеновых</w:t>
      </w:r>
      <w:proofErr w:type="spellEnd"/>
      <w:r w:rsidRPr="00A9322E">
        <w:rPr>
          <w:rFonts w:cs="Arial"/>
          <w:sz w:val="28"/>
          <w:szCs w:val="28"/>
        </w:rPr>
        <w:t xml:space="preserve"> </w:t>
      </w:r>
      <w:proofErr w:type="spellStart"/>
      <w:r w:rsidRPr="00A9322E">
        <w:rPr>
          <w:rFonts w:cs="Arial"/>
          <w:sz w:val="28"/>
          <w:szCs w:val="28"/>
        </w:rPr>
        <w:t>волокн</w:t>
      </w:r>
      <w:proofErr w:type="spellEnd"/>
      <w:r w:rsidRPr="00A9322E">
        <w:rPr>
          <w:rFonts w:cs="Arial"/>
          <w:sz w:val="28"/>
          <w:szCs w:val="28"/>
        </w:rPr>
        <w:t xml:space="preserve">.  А функциональность сухожилий зависит как раз от степени развития </w:t>
      </w:r>
      <w:proofErr w:type="spellStart"/>
      <w:r w:rsidRPr="00A9322E">
        <w:rPr>
          <w:rFonts w:cs="Arial"/>
          <w:sz w:val="28"/>
          <w:szCs w:val="28"/>
        </w:rPr>
        <w:t>коллагеновых</w:t>
      </w:r>
      <w:proofErr w:type="spellEnd"/>
      <w:r w:rsidRPr="00A9322E">
        <w:rPr>
          <w:rFonts w:cs="Arial"/>
          <w:sz w:val="28"/>
          <w:szCs w:val="28"/>
        </w:rPr>
        <w:t xml:space="preserve"> </w:t>
      </w:r>
      <w:proofErr w:type="spellStart"/>
      <w:r w:rsidRPr="00A9322E">
        <w:rPr>
          <w:rFonts w:cs="Arial"/>
          <w:sz w:val="28"/>
          <w:szCs w:val="28"/>
        </w:rPr>
        <w:t>волокн</w:t>
      </w:r>
      <w:proofErr w:type="spellEnd"/>
      <w:r w:rsidRPr="00A9322E">
        <w:rPr>
          <w:rFonts w:cs="Arial"/>
          <w:sz w:val="28"/>
          <w:szCs w:val="28"/>
        </w:rPr>
        <w:t xml:space="preserve">. </w:t>
      </w:r>
    </w:p>
    <w:p w:rsidR="008F7124" w:rsidRPr="00A9322E" w:rsidRDefault="001E2492" w:rsidP="005F4A70">
      <w:pPr>
        <w:rPr>
          <w:rFonts w:cs="Arial"/>
          <w:sz w:val="28"/>
          <w:szCs w:val="28"/>
        </w:rPr>
      </w:pPr>
      <w:r w:rsidRPr="00A9322E">
        <w:rPr>
          <w:rFonts w:cs="Arial"/>
          <w:sz w:val="28"/>
          <w:szCs w:val="28"/>
        </w:rPr>
        <w:t xml:space="preserve">Также сильное негативное влияние повышенная температура во время </w:t>
      </w:r>
      <w:proofErr w:type="spellStart"/>
      <w:r w:rsidRPr="00A9322E">
        <w:rPr>
          <w:rFonts w:cs="Arial"/>
          <w:sz w:val="28"/>
          <w:szCs w:val="28"/>
        </w:rPr>
        <w:t>инкубирования</w:t>
      </w:r>
      <w:proofErr w:type="spellEnd"/>
      <w:r w:rsidRPr="00A9322E">
        <w:rPr>
          <w:rFonts w:cs="Arial"/>
          <w:sz w:val="28"/>
          <w:szCs w:val="28"/>
        </w:rPr>
        <w:t xml:space="preserve"> оказывает на  состояние мышечной ткани.</w:t>
      </w:r>
      <w:r w:rsidR="003102A7" w:rsidRPr="00A9322E">
        <w:rPr>
          <w:rFonts w:cs="Arial"/>
          <w:sz w:val="28"/>
          <w:szCs w:val="28"/>
        </w:rPr>
        <w:t xml:space="preserve"> </w:t>
      </w:r>
      <w:r w:rsidR="00425F3F" w:rsidRPr="00A9322E">
        <w:rPr>
          <w:rFonts w:cs="Arial"/>
          <w:sz w:val="28"/>
          <w:szCs w:val="28"/>
        </w:rPr>
        <w:t xml:space="preserve">Это объясняется тем, что перегрев стимулирует рост эмбриона и повышает его потребность в кислороде. При этом расходуется дополнительный запас гликогена из мышц зародыша и там же накапливается молочная кислота. Все это приводит к мышечной слабости и вялости суточного молодняка. Иногда перегретые цыплята после посадки в птичник настолько неактивны и плохо потребляют корм и воду, что гибнут </w:t>
      </w:r>
      <w:proofErr w:type="gramStart"/>
      <w:r w:rsidR="00425F3F" w:rsidRPr="00A9322E">
        <w:rPr>
          <w:rFonts w:cs="Arial"/>
          <w:sz w:val="28"/>
          <w:szCs w:val="28"/>
        </w:rPr>
        <w:t>в первые</w:t>
      </w:r>
      <w:proofErr w:type="gramEnd"/>
      <w:r w:rsidR="00425F3F" w:rsidRPr="00A9322E">
        <w:rPr>
          <w:rFonts w:cs="Arial"/>
          <w:sz w:val="28"/>
          <w:szCs w:val="28"/>
        </w:rPr>
        <w:t xml:space="preserve">  дни жизни.   </w:t>
      </w:r>
    </w:p>
    <w:p w:rsidR="00524011" w:rsidRPr="00A9322E" w:rsidRDefault="00524011" w:rsidP="005F4A70">
      <w:pPr>
        <w:rPr>
          <w:rFonts w:cs="Arial"/>
          <w:sz w:val="28"/>
          <w:szCs w:val="28"/>
        </w:rPr>
      </w:pPr>
      <w:r w:rsidRPr="00A9322E">
        <w:rPr>
          <w:rFonts w:cs="Arial"/>
          <w:sz w:val="28"/>
          <w:szCs w:val="28"/>
        </w:rPr>
        <w:t>Как известно, современные быстрорастущие кроссы бройлеров имеют модификации в эндокринных механизмах (</w:t>
      </w:r>
      <w:proofErr w:type="gramStart"/>
      <w:r w:rsidRPr="00A9322E">
        <w:rPr>
          <w:rFonts w:cs="Arial"/>
          <w:sz w:val="28"/>
          <w:szCs w:val="28"/>
        </w:rPr>
        <w:t>см</w:t>
      </w:r>
      <w:proofErr w:type="gramEnd"/>
      <w:r w:rsidRPr="00A9322E">
        <w:rPr>
          <w:rFonts w:cs="Arial"/>
          <w:sz w:val="28"/>
          <w:szCs w:val="28"/>
        </w:rPr>
        <w:t>.</w:t>
      </w:r>
      <w:r w:rsidR="00F47FCE" w:rsidRPr="00A9322E">
        <w:rPr>
          <w:rFonts w:cs="Arial"/>
          <w:sz w:val="28"/>
          <w:szCs w:val="28"/>
        </w:rPr>
        <w:t xml:space="preserve"> рис. 1</w:t>
      </w:r>
      <w:r w:rsidR="00321348" w:rsidRPr="00A9322E">
        <w:rPr>
          <w:rFonts w:cs="Arial"/>
          <w:sz w:val="28"/>
          <w:szCs w:val="28"/>
        </w:rPr>
        <w:t>)</w:t>
      </w:r>
      <w:r w:rsidRPr="00A9322E">
        <w:rPr>
          <w:rFonts w:cs="Arial"/>
          <w:sz w:val="28"/>
          <w:szCs w:val="28"/>
        </w:rPr>
        <w:t>. Это касается и гормонов, которые регулируют образование и развитие костной ткани: гормоны щитовидн</w:t>
      </w:r>
      <w:r w:rsidR="00321348" w:rsidRPr="00A9322E">
        <w:rPr>
          <w:rFonts w:cs="Arial"/>
          <w:sz w:val="28"/>
          <w:szCs w:val="28"/>
        </w:rPr>
        <w:t xml:space="preserve">ой железы, гормон роста и т.п. </w:t>
      </w:r>
      <w:r w:rsidRPr="00A9322E">
        <w:rPr>
          <w:rFonts w:cs="Arial"/>
          <w:sz w:val="28"/>
          <w:szCs w:val="28"/>
        </w:rPr>
        <w:t>Повышенная температура во время инкубации сильно влияет на г</w:t>
      </w:r>
      <w:r w:rsidR="00522869" w:rsidRPr="00A9322E">
        <w:rPr>
          <w:rFonts w:cs="Arial"/>
          <w:sz w:val="28"/>
          <w:szCs w:val="28"/>
        </w:rPr>
        <w:t>ор</w:t>
      </w:r>
      <w:r w:rsidRPr="00A9322E">
        <w:rPr>
          <w:rFonts w:cs="Arial"/>
          <w:sz w:val="28"/>
          <w:szCs w:val="28"/>
        </w:rPr>
        <w:t>м</w:t>
      </w:r>
      <w:r w:rsidR="00522869" w:rsidRPr="00A9322E">
        <w:rPr>
          <w:rFonts w:cs="Arial"/>
          <w:sz w:val="28"/>
          <w:szCs w:val="28"/>
        </w:rPr>
        <w:t>о</w:t>
      </w:r>
      <w:r w:rsidRPr="00A9322E">
        <w:rPr>
          <w:rFonts w:cs="Arial"/>
          <w:sz w:val="28"/>
          <w:szCs w:val="28"/>
        </w:rPr>
        <w:t>н щитовидной железы, который контролирует рост слоя</w:t>
      </w:r>
      <w:r w:rsidR="00522869" w:rsidRPr="00A9322E">
        <w:rPr>
          <w:rFonts w:cs="Arial"/>
          <w:sz w:val="28"/>
          <w:szCs w:val="28"/>
        </w:rPr>
        <w:t xml:space="preserve"> </w:t>
      </w:r>
      <w:proofErr w:type="gramStart"/>
      <w:r w:rsidR="00522869" w:rsidRPr="00A9322E">
        <w:rPr>
          <w:rFonts w:cs="Arial"/>
          <w:sz w:val="28"/>
          <w:szCs w:val="28"/>
        </w:rPr>
        <w:t>дифференцированных</w:t>
      </w:r>
      <w:proofErr w:type="gramEnd"/>
      <w:r w:rsidR="00522869" w:rsidRPr="00A9322E">
        <w:rPr>
          <w:rFonts w:cs="Arial"/>
          <w:sz w:val="28"/>
          <w:szCs w:val="28"/>
        </w:rPr>
        <w:t xml:space="preserve"> </w:t>
      </w:r>
      <w:proofErr w:type="spellStart"/>
      <w:r w:rsidR="00522869" w:rsidRPr="00A9322E">
        <w:rPr>
          <w:rFonts w:cs="Arial"/>
          <w:sz w:val="28"/>
          <w:szCs w:val="28"/>
        </w:rPr>
        <w:t>хондроцитов</w:t>
      </w:r>
      <w:proofErr w:type="spellEnd"/>
      <w:r w:rsidR="00522869" w:rsidRPr="00A9322E">
        <w:rPr>
          <w:rFonts w:cs="Arial"/>
          <w:sz w:val="28"/>
          <w:szCs w:val="28"/>
        </w:rPr>
        <w:t xml:space="preserve"> и развитие кости. Пролиферация и дифференциация </w:t>
      </w:r>
      <w:proofErr w:type="spellStart"/>
      <w:r w:rsidR="00522869" w:rsidRPr="00A9322E">
        <w:rPr>
          <w:rFonts w:cs="Arial"/>
          <w:sz w:val="28"/>
          <w:szCs w:val="28"/>
        </w:rPr>
        <w:t>хондроцитов</w:t>
      </w:r>
      <w:proofErr w:type="spellEnd"/>
      <w:r w:rsidR="00522869" w:rsidRPr="00A9322E">
        <w:rPr>
          <w:rFonts w:cs="Arial"/>
          <w:sz w:val="28"/>
          <w:szCs w:val="28"/>
        </w:rPr>
        <w:t xml:space="preserve"> может серьезно нарушаться из-за температурного стресса во время инкубации. </w:t>
      </w:r>
      <w:proofErr w:type="gramStart"/>
      <w:r w:rsidR="00522869" w:rsidRPr="00A9322E">
        <w:rPr>
          <w:rFonts w:cs="Arial"/>
          <w:sz w:val="28"/>
          <w:szCs w:val="28"/>
        </w:rPr>
        <w:t>Так же этот стресс приво</w:t>
      </w:r>
      <w:r w:rsidR="005B5604" w:rsidRPr="00A9322E">
        <w:rPr>
          <w:rFonts w:cs="Arial"/>
          <w:sz w:val="28"/>
          <w:szCs w:val="28"/>
        </w:rPr>
        <w:t>дит к более яркому проявлению а</w:t>
      </w:r>
      <w:r w:rsidR="00522869" w:rsidRPr="00A9322E">
        <w:rPr>
          <w:rFonts w:cs="Arial"/>
          <w:sz w:val="28"/>
          <w:szCs w:val="28"/>
        </w:rPr>
        <w:t>сим</w:t>
      </w:r>
      <w:r w:rsidR="005B5604" w:rsidRPr="00A9322E">
        <w:rPr>
          <w:rFonts w:cs="Arial"/>
          <w:sz w:val="28"/>
          <w:szCs w:val="28"/>
        </w:rPr>
        <w:t>м</w:t>
      </w:r>
      <w:r w:rsidR="00522869" w:rsidRPr="00A9322E">
        <w:rPr>
          <w:rFonts w:cs="Arial"/>
          <w:sz w:val="28"/>
          <w:szCs w:val="28"/>
        </w:rPr>
        <w:t>етрии между правой и левой</w:t>
      </w:r>
      <w:r w:rsidR="00F47FCE" w:rsidRPr="00A9322E">
        <w:rPr>
          <w:rFonts w:cs="Arial"/>
          <w:sz w:val="28"/>
          <w:szCs w:val="28"/>
        </w:rPr>
        <w:t xml:space="preserve"> конечностями (рис.</w:t>
      </w:r>
      <w:r w:rsidR="00482475" w:rsidRPr="00A9322E">
        <w:rPr>
          <w:rFonts w:cs="Arial"/>
          <w:sz w:val="28"/>
          <w:szCs w:val="28"/>
        </w:rPr>
        <w:t xml:space="preserve"> </w:t>
      </w:r>
      <w:r w:rsidR="00F47FCE" w:rsidRPr="00A9322E">
        <w:rPr>
          <w:rFonts w:cs="Arial"/>
          <w:sz w:val="28"/>
          <w:szCs w:val="28"/>
        </w:rPr>
        <w:t xml:space="preserve"> 2).</w:t>
      </w:r>
      <w:proofErr w:type="gramEnd"/>
      <w:r w:rsidR="00F47FCE" w:rsidRPr="00A9322E">
        <w:rPr>
          <w:rFonts w:cs="Arial"/>
          <w:sz w:val="28"/>
          <w:szCs w:val="28"/>
        </w:rPr>
        <w:t xml:space="preserve">  С</w:t>
      </w:r>
      <w:r w:rsidR="00321348" w:rsidRPr="00A9322E">
        <w:rPr>
          <w:rFonts w:cs="Arial"/>
          <w:sz w:val="28"/>
          <w:szCs w:val="28"/>
        </w:rPr>
        <w:t xml:space="preserve">ильная </w:t>
      </w:r>
      <w:r w:rsidR="005B5604" w:rsidRPr="00A9322E">
        <w:rPr>
          <w:rFonts w:cs="Arial"/>
          <w:sz w:val="28"/>
          <w:szCs w:val="28"/>
        </w:rPr>
        <w:t xml:space="preserve"> а</w:t>
      </w:r>
      <w:r w:rsidR="00522869" w:rsidRPr="00A9322E">
        <w:rPr>
          <w:rFonts w:cs="Arial"/>
          <w:sz w:val="28"/>
          <w:szCs w:val="28"/>
        </w:rPr>
        <w:t>сим</w:t>
      </w:r>
      <w:r w:rsidR="005B5604" w:rsidRPr="00A9322E">
        <w:rPr>
          <w:rFonts w:cs="Arial"/>
          <w:sz w:val="28"/>
          <w:szCs w:val="28"/>
        </w:rPr>
        <w:t>м</w:t>
      </w:r>
      <w:r w:rsidR="00522869" w:rsidRPr="00A9322E">
        <w:rPr>
          <w:rFonts w:cs="Arial"/>
          <w:sz w:val="28"/>
          <w:szCs w:val="28"/>
        </w:rPr>
        <w:t>етрия костей приводит к ухудшению походки и другим проблемам двигательного аппарата.</w:t>
      </w:r>
    </w:p>
    <w:p w:rsidR="00522869" w:rsidRPr="00A9322E" w:rsidRDefault="00522869" w:rsidP="005F4A70">
      <w:pPr>
        <w:rPr>
          <w:rFonts w:cs="Arial"/>
          <w:sz w:val="28"/>
          <w:szCs w:val="28"/>
        </w:rPr>
      </w:pPr>
      <w:r w:rsidRPr="00A9322E">
        <w:rPr>
          <w:rFonts w:cs="Arial"/>
          <w:sz w:val="28"/>
          <w:szCs w:val="28"/>
        </w:rPr>
        <w:t xml:space="preserve"> Таким образом, можно констатировать, что для профилактики хромоты бройлеров необходимо строго следить за инкубационным режимом, избегая пере</w:t>
      </w:r>
      <w:r w:rsidR="00321348" w:rsidRPr="00A9322E">
        <w:rPr>
          <w:rFonts w:cs="Arial"/>
          <w:sz w:val="28"/>
          <w:szCs w:val="28"/>
        </w:rPr>
        <w:t>грева эмбрионов, ос</w:t>
      </w:r>
      <w:r w:rsidRPr="00A9322E">
        <w:rPr>
          <w:rFonts w:cs="Arial"/>
          <w:sz w:val="28"/>
          <w:szCs w:val="28"/>
        </w:rPr>
        <w:t xml:space="preserve">обенно в последнюю неделю </w:t>
      </w:r>
      <w:proofErr w:type="spellStart"/>
      <w:r w:rsidRPr="00A9322E">
        <w:rPr>
          <w:rFonts w:cs="Arial"/>
          <w:sz w:val="28"/>
          <w:szCs w:val="28"/>
        </w:rPr>
        <w:t>инкубирования</w:t>
      </w:r>
      <w:proofErr w:type="spellEnd"/>
      <w:r w:rsidRPr="00A9322E">
        <w:rPr>
          <w:rFonts w:cs="Arial"/>
          <w:sz w:val="28"/>
          <w:szCs w:val="28"/>
        </w:rPr>
        <w:t>.</w:t>
      </w:r>
    </w:p>
    <w:p w:rsidR="00522869" w:rsidRPr="00A9322E" w:rsidRDefault="00522869" w:rsidP="005F4A70">
      <w:pPr>
        <w:rPr>
          <w:rFonts w:cs="Arial"/>
          <w:sz w:val="28"/>
          <w:szCs w:val="28"/>
        </w:rPr>
      </w:pPr>
    </w:p>
    <w:p w:rsidR="00522869" w:rsidRPr="00A9322E" w:rsidRDefault="00522869" w:rsidP="005F4A70">
      <w:pPr>
        <w:rPr>
          <w:rFonts w:cs="Arial"/>
          <w:sz w:val="28"/>
          <w:szCs w:val="28"/>
        </w:rPr>
      </w:pPr>
    </w:p>
    <w:p w:rsidR="0061261B" w:rsidRPr="00A9322E" w:rsidRDefault="0061261B" w:rsidP="005F4A70">
      <w:pPr>
        <w:rPr>
          <w:rFonts w:cs="Arial"/>
          <w:sz w:val="28"/>
          <w:szCs w:val="28"/>
        </w:rPr>
      </w:pPr>
    </w:p>
    <w:p w:rsidR="001E1B32" w:rsidRPr="00A9322E" w:rsidRDefault="001E1B32" w:rsidP="005F4A70">
      <w:pPr>
        <w:rPr>
          <w:rFonts w:cs="Arial"/>
          <w:sz w:val="28"/>
          <w:szCs w:val="28"/>
        </w:rPr>
      </w:pPr>
    </w:p>
    <w:p w:rsidR="00E83C3B" w:rsidRPr="00A9322E" w:rsidRDefault="0024752B" w:rsidP="005F4A70">
      <w:pPr>
        <w:rPr>
          <w:rFonts w:cs="Arial"/>
          <w:sz w:val="28"/>
          <w:szCs w:val="28"/>
        </w:rPr>
      </w:pPr>
      <w:r w:rsidRPr="00A9322E">
        <w:rPr>
          <w:rFonts w:cs="Arial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67250" cy="3248025"/>
            <wp:effectExtent l="1905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4752B" w:rsidRPr="00A9322E" w:rsidRDefault="00321348" w:rsidP="005F4A70">
      <w:pPr>
        <w:rPr>
          <w:rFonts w:cs="Arial"/>
          <w:noProof/>
          <w:sz w:val="28"/>
          <w:szCs w:val="28"/>
          <w:lang w:eastAsia="ru-RU"/>
        </w:rPr>
      </w:pPr>
      <w:r w:rsidRPr="00A9322E">
        <w:rPr>
          <w:rFonts w:cs="Arial"/>
          <w:noProof/>
          <w:sz w:val="28"/>
          <w:szCs w:val="28"/>
          <w:lang w:eastAsia="ru-RU"/>
        </w:rPr>
        <w:t>Рис.</w:t>
      </w:r>
      <w:r w:rsidR="00482475" w:rsidRPr="00A9322E">
        <w:rPr>
          <w:rFonts w:cs="Arial"/>
          <w:noProof/>
          <w:sz w:val="28"/>
          <w:szCs w:val="28"/>
          <w:lang w:eastAsia="ru-RU"/>
        </w:rPr>
        <w:t xml:space="preserve"> </w:t>
      </w:r>
      <w:r w:rsidRPr="00A9322E">
        <w:rPr>
          <w:rFonts w:cs="Arial"/>
          <w:noProof/>
          <w:sz w:val="28"/>
          <w:szCs w:val="28"/>
          <w:lang w:eastAsia="ru-RU"/>
        </w:rPr>
        <w:t>1. Изменение соотнош</w:t>
      </w:r>
      <w:r w:rsidR="00AA7EC1" w:rsidRPr="00A9322E">
        <w:rPr>
          <w:rFonts w:cs="Arial"/>
          <w:noProof/>
          <w:sz w:val="28"/>
          <w:szCs w:val="28"/>
          <w:lang w:eastAsia="ru-RU"/>
        </w:rPr>
        <w:t>ения гормонов щитовидной железы в ходе многолетней селекции.</w:t>
      </w:r>
    </w:p>
    <w:p w:rsidR="00482475" w:rsidRPr="00A9322E" w:rsidRDefault="00482475" w:rsidP="005F4A70">
      <w:pPr>
        <w:rPr>
          <w:rFonts w:cs="Arial"/>
          <w:noProof/>
          <w:sz w:val="28"/>
          <w:szCs w:val="28"/>
          <w:lang w:eastAsia="ru-RU"/>
        </w:rPr>
      </w:pPr>
      <w:r w:rsidRPr="00A9322E">
        <w:rPr>
          <w:rFonts w:cs="Arial"/>
          <w:noProof/>
          <w:sz w:val="28"/>
          <w:szCs w:val="28"/>
          <w:lang w:eastAsia="ru-RU"/>
        </w:rPr>
        <w:drawing>
          <wp:inline distT="0" distB="0" distL="0" distR="0">
            <wp:extent cx="4667250" cy="3571875"/>
            <wp:effectExtent l="0" t="0" r="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9538B" w:rsidRPr="00A9322E" w:rsidRDefault="0009538B" w:rsidP="005F4A70">
      <w:pPr>
        <w:rPr>
          <w:rFonts w:cs="Arial"/>
          <w:sz w:val="28"/>
          <w:szCs w:val="28"/>
        </w:rPr>
      </w:pPr>
    </w:p>
    <w:p w:rsidR="0009538B" w:rsidRPr="00A9322E" w:rsidRDefault="005B5604" w:rsidP="005F4A70">
      <w:pPr>
        <w:rPr>
          <w:rFonts w:cs="Arial"/>
          <w:sz w:val="28"/>
          <w:szCs w:val="28"/>
        </w:rPr>
      </w:pPr>
      <w:r w:rsidRPr="00A9322E">
        <w:rPr>
          <w:rFonts w:cs="Arial"/>
          <w:sz w:val="28"/>
          <w:szCs w:val="28"/>
        </w:rPr>
        <w:t>Рис. 2. Изменение ас</w:t>
      </w:r>
      <w:r w:rsidR="00321348" w:rsidRPr="00A9322E">
        <w:rPr>
          <w:rFonts w:cs="Arial"/>
          <w:sz w:val="28"/>
          <w:szCs w:val="28"/>
        </w:rPr>
        <w:t>им</w:t>
      </w:r>
      <w:r w:rsidRPr="00A9322E">
        <w:rPr>
          <w:rFonts w:cs="Arial"/>
          <w:sz w:val="28"/>
          <w:szCs w:val="28"/>
        </w:rPr>
        <w:t>м</w:t>
      </w:r>
      <w:r w:rsidR="00321348" w:rsidRPr="00A9322E">
        <w:rPr>
          <w:rFonts w:cs="Arial"/>
          <w:sz w:val="28"/>
          <w:szCs w:val="28"/>
        </w:rPr>
        <w:t>етрии веса голени.</w:t>
      </w:r>
    </w:p>
    <w:sectPr w:rsidR="0009538B" w:rsidRPr="00A9322E" w:rsidSect="00180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A70"/>
    <w:rsid w:val="00010747"/>
    <w:rsid w:val="0009538B"/>
    <w:rsid w:val="000E1F37"/>
    <w:rsid w:val="00180453"/>
    <w:rsid w:val="001E1B32"/>
    <w:rsid w:val="001E2492"/>
    <w:rsid w:val="0020601C"/>
    <w:rsid w:val="002201A4"/>
    <w:rsid w:val="002409AA"/>
    <w:rsid w:val="0024752B"/>
    <w:rsid w:val="002C0925"/>
    <w:rsid w:val="002F40DE"/>
    <w:rsid w:val="003102A7"/>
    <w:rsid w:val="00321348"/>
    <w:rsid w:val="003D7791"/>
    <w:rsid w:val="003F1448"/>
    <w:rsid w:val="00425F3F"/>
    <w:rsid w:val="00430357"/>
    <w:rsid w:val="00455D8F"/>
    <w:rsid w:val="00482475"/>
    <w:rsid w:val="00522869"/>
    <w:rsid w:val="00524011"/>
    <w:rsid w:val="005B5604"/>
    <w:rsid w:val="005F4A70"/>
    <w:rsid w:val="0061261B"/>
    <w:rsid w:val="006706C0"/>
    <w:rsid w:val="00672421"/>
    <w:rsid w:val="007410A8"/>
    <w:rsid w:val="007712CE"/>
    <w:rsid w:val="008652B5"/>
    <w:rsid w:val="008F7124"/>
    <w:rsid w:val="009942B7"/>
    <w:rsid w:val="009E651C"/>
    <w:rsid w:val="00A16724"/>
    <w:rsid w:val="00A20604"/>
    <w:rsid w:val="00A56452"/>
    <w:rsid w:val="00A9322E"/>
    <w:rsid w:val="00AA7EC1"/>
    <w:rsid w:val="00AD3412"/>
    <w:rsid w:val="00B3483D"/>
    <w:rsid w:val="00BA4274"/>
    <w:rsid w:val="00CC0008"/>
    <w:rsid w:val="00D033F2"/>
    <w:rsid w:val="00D323B3"/>
    <w:rsid w:val="00DD095D"/>
    <w:rsid w:val="00DE01EB"/>
    <w:rsid w:val="00E0711B"/>
    <w:rsid w:val="00E83C3B"/>
    <w:rsid w:val="00F331BA"/>
    <w:rsid w:val="00F35F05"/>
    <w:rsid w:val="00F47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5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__profile!!!.kmk\lazareva\Desktop\&#1053;&#1054;&#1043;&#1048;%20&#1041;&#1056;&#1054;&#1049;&#1051;&#1045;&#1056;&#1054;&#1042;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amur\FileShare\&#1054;&#1090;&#1076;&#1077;&#1083;%20&#1088;&#1072;&#1079;&#1074;&#1080;&#1090;&#1080;&#1103;\&#1050;&#1088;&#1091;&#1087;&#1085;&#1080;&#1082;&#1086;&#1074;&#1072;\&#1056;&#1072;&#1073;&#1086;&#1095;&#1080;&#1081;%20&#1089;&#1090;&#1086;&#1083;\&#1053;&#1040;&#1064;%20&#1046;&#1059;&#1056;&#1053;&#1040;&#1051;\&#8470;2%202015\&#1053;&#1054;&#1043;&#1048;%20&#1041;&#1056;&#1054;&#1049;&#1051;&#1045;&#1056;&#1054;&#1042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en-US" sz="1200" b="1" i="0" u="none" strike="noStrike" baseline="0">
                <a:solidFill>
                  <a:srgbClr val="000000"/>
                </a:solidFill>
                <a:latin typeface="Arial Cyr"/>
                <a:cs typeface="Arial Cyr"/>
              </a:rPr>
              <a:t>C</a:t>
            </a:r>
            <a:r>
              <a:rPr lang="ru-RU" sz="1200" b="1" i="0" u="none" strike="noStrike" baseline="0">
                <a:solidFill>
                  <a:srgbClr val="000000"/>
                </a:solidFill>
                <a:latin typeface="Arial Cyr"/>
                <a:cs typeface="Arial Cyr"/>
              </a:rPr>
              <a:t>оотношение гормонов Т3/Т4 </a:t>
            </a:r>
            <a:r>
              <a:rPr lang="ru-RU" sz="1000" b="0" i="0" u="none" strike="noStrike" baseline="0">
                <a:solidFill>
                  <a:srgbClr val="000000"/>
                </a:solidFill>
                <a:latin typeface="Arial Cyr"/>
                <a:cs typeface="Arial Cyr"/>
              </a:rPr>
              <a:t>(</a:t>
            </a:r>
            <a:r>
              <a:rPr lang="en-US" sz="1000" b="0" i="0" u="none" strike="noStrike" baseline="0">
                <a:solidFill>
                  <a:srgbClr val="000000"/>
                </a:solidFill>
                <a:latin typeface="Arial Cyr"/>
                <a:cs typeface="Arial Cyr"/>
              </a:rPr>
              <a:t>Gonzalez et al., 1999</a:t>
            </a:r>
            <a:r>
              <a:rPr lang="ru-RU" sz="1000" b="0" i="0" u="none" strike="noStrike" baseline="0">
                <a:solidFill>
                  <a:srgbClr val="000000"/>
                </a:solidFill>
                <a:latin typeface="Arial Cyr"/>
                <a:cs typeface="Arial Cyr"/>
              </a:rPr>
              <a:t>г.</a:t>
            </a:r>
            <a:r>
              <a:rPr lang="en-US" sz="1000" b="0" i="0" u="none" strike="noStrike" baseline="0">
                <a:solidFill>
                  <a:srgbClr val="000000"/>
                </a:solidFill>
                <a:latin typeface="Arial Cyr"/>
                <a:cs typeface="Arial Cyr"/>
              </a:rPr>
              <a:t>)</a:t>
            </a:r>
          </a:p>
        </c:rich>
      </c:tx>
      <c:layout>
        <c:manualLayout>
          <c:xMode val="edge"/>
          <c:yMode val="edge"/>
          <c:x val="0.1102041914502868"/>
          <c:y val="3.5190615835777171E-2"/>
        </c:manualLayout>
      </c:layout>
      <c:spPr>
        <a:noFill/>
        <a:ln w="25400">
          <a:noFill/>
        </a:ln>
      </c:spPr>
    </c:title>
    <c:view3D>
      <c:hPercent val="8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99CC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99CC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3877644568762963E-2"/>
          <c:y val="0.1642228739002933"/>
          <c:w val="0.54285768381067023"/>
          <c:h val="0.65102639296187903"/>
        </c:manualLayout>
      </c:layout>
      <c:bar3DChart>
        <c:barDir val="col"/>
        <c:grouping val="clustered"/>
        <c:ser>
          <c:idx val="0"/>
          <c:order val="0"/>
          <c:tx>
            <c:v>Базовые породы</c:v>
          </c:tx>
          <c:spPr>
            <a:solidFill>
              <a:srgbClr val="3366FF"/>
            </a:solidFill>
            <a:ln w="12700">
              <a:solidFill>
                <a:srgbClr val="000000"/>
              </a:solidFill>
              <a:prstDash val="solid"/>
            </a:ln>
          </c:spPr>
          <c:val>
            <c:numRef>
              <c:f>Лист1!$A$80:$A$82</c:f>
              <c:numCache>
                <c:formatCode>General</c:formatCode>
                <c:ptCount val="3"/>
                <c:pt idx="0">
                  <c:v>0.45</c:v>
                </c:pt>
                <c:pt idx="1">
                  <c:v>0.30000000000000032</c:v>
                </c:pt>
                <c:pt idx="2">
                  <c:v>0.15000000000000024</c:v>
                </c:pt>
              </c:numCache>
            </c:numRef>
          </c:val>
        </c:ser>
        <c:ser>
          <c:idx val="1"/>
          <c:order val="1"/>
          <c:tx>
            <c:v>Современные кроссы</c:v>
          </c:tx>
          <c:spPr>
            <a:solidFill>
              <a:srgbClr val="FF0000"/>
            </a:solidFill>
            <a:ln w="12700">
              <a:solidFill>
                <a:srgbClr val="000000"/>
              </a:solidFill>
              <a:prstDash val="solid"/>
            </a:ln>
          </c:spPr>
          <c:val>
            <c:numRef>
              <c:f>Лист1!$B$80:$B$82</c:f>
              <c:numCache>
                <c:formatCode>General</c:formatCode>
                <c:ptCount val="3"/>
                <c:pt idx="0">
                  <c:v>0.35000000000000031</c:v>
                </c:pt>
                <c:pt idx="1">
                  <c:v>0.15000000000000024</c:v>
                </c:pt>
                <c:pt idx="2">
                  <c:v>0.1</c:v>
                </c:pt>
              </c:numCache>
            </c:numRef>
          </c:val>
        </c:ser>
        <c:shape val="box"/>
        <c:axId val="62140800"/>
        <c:axId val="62415616"/>
        <c:axId val="0"/>
      </c:bar3DChart>
      <c:catAx>
        <c:axId val="6214080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Возраст, дни</a:t>
                </a:r>
              </a:p>
            </c:rich>
          </c:tx>
          <c:layout>
            <c:manualLayout>
              <c:xMode val="edge"/>
              <c:yMode val="edge"/>
              <c:x val="0.25714307140178821"/>
              <c:y val="0.85923753665689373"/>
            </c:manualLayout>
          </c:layout>
          <c:spPr>
            <a:noFill/>
            <a:ln w="25400">
              <a:noFill/>
            </a:ln>
          </c:spPr>
        </c:title>
        <c:tickLblPos val="none"/>
        <c:spPr>
          <a:ln w="3175">
            <a:solidFill>
              <a:srgbClr val="000000"/>
            </a:solidFill>
            <a:prstDash val="solid"/>
          </a:ln>
        </c:spPr>
        <c:crossAx val="62415616"/>
        <c:crosses val="autoZero"/>
        <c:auto val="1"/>
        <c:lblAlgn val="ctr"/>
        <c:lblOffset val="100"/>
        <c:tickMarkSkip val="1"/>
      </c:catAx>
      <c:valAx>
        <c:axId val="62415616"/>
        <c:scaling>
          <c:orientation val="minMax"/>
          <c:max val="0.5"/>
          <c:min val="5.0000000000000031E-2"/>
        </c:scaling>
        <c:axPos val="l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214080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7755169558324468"/>
          <c:y val="0.50146627565982349"/>
          <c:w val="0.30612275402857347"/>
          <c:h val="0.12609970674486803"/>
        </c:manualLayout>
      </c:layout>
      <c:spPr>
        <a:noFill/>
        <a:ln w="2540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solidFill>
      <a:srgbClr val="CC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 sz="1200" b="1" i="0" u="none" strike="noStrike" baseline="0">
                <a:solidFill>
                  <a:srgbClr val="000000"/>
                </a:solidFill>
                <a:latin typeface="Arial Cyr"/>
                <a:cs typeface="Arial Cyr"/>
              </a:rPr>
              <a:t>Изменение асимметрии веса голени у индейки</a:t>
            </a:r>
          </a:p>
        </c:rich>
      </c:tx>
      <c:layout>
        <c:manualLayout>
          <c:xMode val="edge"/>
          <c:yMode val="edge"/>
          <c:x val="0.1142859285446462"/>
          <c:y val="3.2000000000000035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4081646685314392"/>
          <c:y val="0.18666715277904383"/>
          <c:w val="0.72653133622781463"/>
          <c:h val="0.52000135417019366"/>
        </c:manualLayout>
      </c:layout>
      <c:barChart>
        <c:barDir val="col"/>
        <c:grouping val="clustered"/>
        <c:ser>
          <c:idx val="0"/>
          <c:order val="0"/>
          <c:tx>
            <c:v>36 º C</c:v>
          </c:tx>
          <c:spPr>
            <a:solidFill>
              <a:srgbClr val="00CCFF"/>
            </a:solidFill>
            <a:ln w="12700">
              <a:solidFill>
                <a:srgbClr val="000000"/>
              </a:solidFill>
              <a:prstDash val="solid"/>
            </a:ln>
          </c:spPr>
          <c:val>
            <c:numRef>
              <c:f>Лист3!$A$40:$A$41</c:f>
              <c:numCache>
                <c:formatCode>General</c:formatCode>
                <c:ptCount val="2"/>
                <c:pt idx="0">
                  <c:v>1.1000000000000001</c:v>
                </c:pt>
                <c:pt idx="1">
                  <c:v>2.2999999999999998</c:v>
                </c:pt>
              </c:numCache>
            </c:numRef>
          </c:val>
        </c:ser>
        <c:ser>
          <c:idx val="1"/>
          <c:order val="1"/>
          <c:tx>
            <c:v>39 º C</c:v>
          </c:tx>
          <c:spPr>
            <a:solidFill>
              <a:srgbClr val="FF0000"/>
            </a:solidFill>
            <a:ln w="12700">
              <a:solidFill>
                <a:srgbClr val="000000"/>
              </a:solidFill>
              <a:prstDash val="solid"/>
            </a:ln>
          </c:spPr>
          <c:val>
            <c:numRef>
              <c:f>Лист3!$B$40:$B$41</c:f>
              <c:numCache>
                <c:formatCode>General</c:formatCode>
                <c:ptCount val="2"/>
                <c:pt idx="0">
                  <c:v>2.6</c:v>
                </c:pt>
                <c:pt idx="1">
                  <c:v>1.6</c:v>
                </c:pt>
              </c:numCache>
            </c:numRef>
          </c:val>
        </c:ser>
        <c:axId val="60031744"/>
        <c:axId val="60033664"/>
      </c:barChart>
      <c:catAx>
        <c:axId val="6003174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Концентрация кислорода, %</a:t>
                </a:r>
              </a:p>
            </c:rich>
          </c:tx>
          <c:layout>
            <c:manualLayout>
              <c:xMode val="edge"/>
              <c:yMode val="edge"/>
              <c:x val="0.31224511221811529"/>
              <c:y val="0.86666890638670224"/>
            </c:manualLayout>
          </c:layout>
          <c:spPr>
            <a:noFill/>
            <a:ln w="25400">
              <a:noFill/>
            </a:ln>
          </c:spPr>
        </c:title>
        <c:tickLblPos val="none"/>
        <c:spPr>
          <a:ln w="3175">
            <a:solidFill>
              <a:srgbClr val="000000"/>
            </a:solidFill>
            <a:prstDash val="solid"/>
          </a:ln>
        </c:spPr>
        <c:crossAx val="60033664"/>
        <c:crosses val="autoZero"/>
        <c:auto val="1"/>
        <c:lblAlgn val="ctr"/>
        <c:lblOffset val="100"/>
        <c:tickLblSkip val="1"/>
        <c:tickMarkSkip val="1"/>
      </c:catAx>
      <c:valAx>
        <c:axId val="60033664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Коэффициент асимметрии %</a:t>
                </a:r>
              </a:p>
            </c:rich>
          </c:tx>
          <c:layout>
            <c:manualLayout>
              <c:xMode val="edge"/>
              <c:yMode val="edge"/>
              <c:x val="3.2653061224489806E-2"/>
              <c:y val="0.18133389326334209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6003174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857228560715568"/>
          <c:y val="0.16266722659667543"/>
          <c:w val="0.12040837752423805"/>
          <c:h val="0.11200027996500447"/>
        </c:manualLayout>
      </c:layout>
      <c:spPr>
        <a:noFill/>
        <a:ln w="2540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solidFill>
      <a:srgbClr val="CC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0.17697</cdr:x>
      <cdr:y>0.80263</cdr:y>
    </cdr:from>
    <cdr:to>
      <cdr:x>0.20758</cdr:x>
      <cdr:y>0.8701</cdr:y>
    </cdr:to>
    <cdr:sp macro="" textlink="">
      <cdr:nvSpPr>
        <cdr:cNvPr id="37892" name="Text Box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30805" y="2617797"/>
          <a:ext cx="143172" cy="2197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1</a:t>
          </a:r>
        </a:p>
      </cdr:txBody>
    </cdr:sp>
  </cdr:relSizeAnchor>
  <cdr:relSizeAnchor xmlns:cdr="http://schemas.openxmlformats.org/drawingml/2006/chartDrawing">
    <cdr:from>
      <cdr:x>0.33591</cdr:x>
      <cdr:y>0.80263</cdr:y>
    </cdr:from>
    <cdr:to>
      <cdr:x>0.38073</cdr:x>
      <cdr:y>0.8701</cdr:y>
    </cdr:to>
    <cdr:sp macro="" textlink="">
      <cdr:nvSpPr>
        <cdr:cNvPr id="37893" name="Text Box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74157" y="2617797"/>
          <a:ext cx="209605" cy="2197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21</a:t>
          </a:r>
        </a:p>
      </cdr:txBody>
    </cdr:sp>
  </cdr:relSizeAnchor>
  <cdr:relSizeAnchor xmlns:cdr="http://schemas.openxmlformats.org/drawingml/2006/chartDrawing">
    <cdr:from>
      <cdr:x>0.49927</cdr:x>
      <cdr:y>0.80263</cdr:y>
    </cdr:from>
    <cdr:to>
      <cdr:x>0.54408</cdr:x>
      <cdr:y>0.8701</cdr:y>
    </cdr:to>
    <cdr:sp macro="" textlink="">
      <cdr:nvSpPr>
        <cdr:cNvPr id="37894" name="Text Box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338126" y="2617797"/>
          <a:ext cx="209605" cy="2197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42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0.27077</cdr:x>
      <cdr:y>0.74133</cdr:y>
    </cdr:from>
    <cdr:to>
      <cdr:x>0.32857</cdr:x>
      <cdr:y>0.79298</cdr:y>
    </cdr:to>
    <cdr:sp macro="" textlink="">
      <cdr:nvSpPr>
        <cdr:cNvPr id="5127" name="Text Box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63735" y="2647949"/>
          <a:ext cx="269790" cy="18449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17</a:t>
          </a:r>
        </a:p>
      </cdr:txBody>
    </cdr:sp>
  </cdr:relSizeAnchor>
  <cdr:relSizeAnchor xmlns:cdr="http://schemas.openxmlformats.org/drawingml/2006/chartDrawing">
    <cdr:from>
      <cdr:x>0.69242</cdr:x>
      <cdr:y>0.72808</cdr:y>
    </cdr:from>
    <cdr:to>
      <cdr:x>0.75306</cdr:x>
      <cdr:y>0.78933</cdr:y>
    </cdr:to>
    <cdr:sp macro="" textlink="">
      <cdr:nvSpPr>
        <cdr:cNvPr id="5128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31674" y="2600615"/>
          <a:ext cx="283051" cy="21878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23</a:t>
          </a:r>
        </a:p>
      </cdr:txBody>
    </cdr:sp>
  </cdr:relSizeAnchor>
  <cdr:relSizeAnchor xmlns:cdr="http://schemas.openxmlformats.org/drawingml/2006/chartDrawing">
    <cdr:from>
      <cdr:x>0.23623</cdr:x>
      <cdr:y>0.45401</cdr:y>
    </cdr:from>
    <cdr:to>
      <cdr:x>0.28913</cdr:x>
      <cdr:y>0.5</cdr:y>
    </cdr:to>
    <cdr:sp macro="" textlink="">
      <cdr:nvSpPr>
        <cdr:cNvPr id="5129" name="Text Box 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107987" y="1629154"/>
          <a:ext cx="247402" cy="1647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1,1</a:t>
          </a:r>
        </a:p>
      </cdr:txBody>
    </cdr:sp>
  </cdr:relSizeAnchor>
  <cdr:relSizeAnchor xmlns:cdr="http://schemas.openxmlformats.org/drawingml/2006/chartDrawing">
    <cdr:from>
      <cdr:x>0.33395</cdr:x>
      <cdr:y>0.20555</cdr:y>
    </cdr:from>
    <cdr:to>
      <cdr:x>0.43192</cdr:x>
      <cdr:y>0.25178</cdr:y>
    </cdr:to>
    <cdr:sp macro="" textlink="">
      <cdr:nvSpPr>
        <cdr:cNvPr id="5130" name="Text Box 10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64994" y="739315"/>
          <a:ext cx="458153" cy="16559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2,6*</a:t>
          </a:r>
        </a:p>
      </cdr:txBody>
    </cdr:sp>
  </cdr:relSizeAnchor>
  <cdr:relSizeAnchor xmlns:cdr="http://schemas.openxmlformats.org/drawingml/2006/chartDrawing">
    <cdr:from>
      <cdr:x>0.6009</cdr:x>
      <cdr:y>0.26371</cdr:y>
    </cdr:from>
    <cdr:to>
      <cdr:x>0.6538</cdr:x>
      <cdr:y>0.30921</cdr:y>
    </cdr:to>
    <cdr:sp macro="" textlink="">
      <cdr:nvSpPr>
        <cdr:cNvPr id="5131" name="Text Box 1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13460" y="947612"/>
          <a:ext cx="247402" cy="16297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2,3</a:t>
          </a:r>
        </a:p>
      </cdr:txBody>
    </cdr:sp>
  </cdr:relSizeAnchor>
  <cdr:relSizeAnchor xmlns:cdr="http://schemas.openxmlformats.org/drawingml/2006/chartDrawing">
    <cdr:from>
      <cdr:x>0.70891</cdr:x>
      <cdr:y>0.37467</cdr:y>
    </cdr:from>
    <cdr:to>
      <cdr:x>0.76181</cdr:x>
      <cdr:y>0.42018</cdr:y>
    </cdr:to>
    <cdr:sp macro="" textlink="">
      <cdr:nvSpPr>
        <cdr:cNvPr id="5132" name="Text Box 1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18573" y="1345033"/>
          <a:ext cx="247402" cy="16297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000" b="0" i="0" u="none" strike="noStrike" baseline="0">
              <a:solidFill>
                <a:srgbClr val="000000"/>
              </a:solidFill>
              <a:latin typeface="Arial Cyr"/>
              <a:cs typeface="Arial Cyr"/>
            </a:rPr>
            <a:t>1,6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28A59-773F-44FE-BCA6-7C97A6BE3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lazareva</dc:creator>
  <cp:keywords/>
  <dc:description/>
  <cp:lastModifiedBy>krupnikova</cp:lastModifiedBy>
  <cp:revision>22</cp:revision>
  <cp:lastPrinted>2015-07-24T13:27:00Z</cp:lastPrinted>
  <dcterms:created xsi:type="dcterms:W3CDTF">2015-07-23T08:34:00Z</dcterms:created>
  <dcterms:modified xsi:type="dcterms:W3CDTF">2016-02-18T06:41:00Z</dcterms:modified>
</cp:coreProperties>
</file>