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01F" w:rsidRPr="003870C8" w:rsidRDefault="00A31767" w:rsidP="003870C8">
      <w:pPr>
        <w:pStyle w:val="Pa0"/>
        <w:jc w:val="both"/>
        <w:rPr>
          <w:rStyle w:val="A4"/>
          <w:rFonts w:ascii="Arial" w:hAnsi="Arial" w:cs="Arial"/>
          <w:sz w:val="22"/>
          <w:szCs w:val="22"/>
        </w:rPr>
      </w:pPr>
      <w:r w:rsidRPr="003870C8">
        <w:rPr>
          <w:rStyle w:val="A4"/>
          <w:rFonts w:ascii="Arial" w:hAnsi="Arial" w:cs="Arial"/>
          <w:sz w:val="22"/>
          <w:szCs w:val="22"/>
        </w:rPr>
        <w:t>ТЕХНОЛОГИЧЕСКИЕ ПРИЕМЫ ПОВЫШАЮТ ЭФФЕКТИВНОСТЬ ПРЕСТАРТЕРА ДЛЯ ПОРОСЯТ</w:t>
      </w:r>
    </w:p>
    <w:p w:rsidR="00A31767" w:rsidRPr="003870C8" w:rsidRDefault="00A31767" w:rsidP="003870C8">
      <w:pPr>
        <w:autoSpaceDE w:val="0"/>
        <w:autoSpaceDN w:val="0"/>
        <w:adjustRightInd w:val="0"/>
        <w:spacing w:after="0" w:line="240" w:lineRule="auto"/>
        <w:ind w:right="0"/>
        <w:rPr>
          <w:rFonts w:ascii="Arial" w:hAnsi="Arial" w:cs="Arial"/>
          <w:color w:val="000000"/>
        </w:rPr>
      </w:pPr>
    </w:p>
    <w:p w:rsidR="00A31767" w:rsidRPr="003870C8" w:rsidRDefault="00A31767" w:rsidP="003870C8">
      <w:pPr>
        <w:rPr>
          <w:rStyle w:val="A4"/>
          <w:rFonts w:ascii="Arial" w:hAnsi="Arial" w:cs="Arial"/>
          <w:sz w:val="22"/>
          <w:szCs w:val="22"/>
        </w:rPr>
      </w:pPr>
      <w:r w:rsidRPr="003870C8">
        <w:rPr>
          <w:rFonts w:ascii="Arial" w:hAnsi="Arial" w:cs="Arial"/>
        </w:rPr>
        <w:t xml:space="preserve"> </w:t>
      </w:r>
      <w:r w:rsidRPr="003870C8">
        <w:rPr>
          <w:rFonts w:ascii="Arial" w:hAnsi="Arial" w:cs="Arial"/>
          <w:color w:val="000000"/>
        </w:rPr>
        <w:t xml:space="preserve">А. </w:t>
      </w:r>
      <w:proofErr w:type="spellStart"/>
      <w:r w:rsidRPr="003870C8">
        <w:rPr>
          <w:rFonts w:ascii="Arial" w:hAnsi="Arial" w:cs="Arial"/>
          <w:color w:val="000000"/>
        </w:rPr>
        <w:t>матвеев</w:t>
      </w:r>
      <w:proofErr w:type="spellEnd"/>
      <w:r w:rsidRPr="003870C8">
        <w:rPr>
          <w:rFonts w:ascii="Arial" w:hAnsi="Arial" w:cs="Arial"/>
          <w:color w:val="000000"/>
        </w:rPr>
        <w:t>, генеральный директор НПАО «Де Хёс»</w:t>
      </w:r>
    </w:p>
    <w:p w:rsidR="00A31767" w:rsidRPr="003870C8" w:rsidRDefault="00A31767" w:rsidP="003870C8">
      <w:pPr>
        <w:autoSpaceDE w:val="0"/>
        <w:autoSpaceDN w:val="0"/>
        <w:adjustRightInd w:val="0"/>
        <w:spacing w:after="0" w:line="240" w:lineRule="auto"/>
        <w:ind w:right="0"/>
        <w:rPr>
          <w:rFonts w:ascii="Arial" w:hAnsi="Arial" w:cs="Arial"/>
          <w:color w:val="000000"/>
        </w:rPr>
      </w:pPr>
    </w:p>
    <w:p w:rsidR="00A31767" w:rsidRPr="003870C8" w:rsidRDefault="00A31767" w:rsidP="003870C8">
      <w:pPr>
        <w:autoSpaceDE w:val="0"/>
        <w:autoSpaceDN w:val="0"/>
        <w:adjustRightInd w:val="0"/>
        <w:spacing w:after="0" w:line="201" w:lineRule="atLeast"/>
        <w:ind w:right="0" w:firstLine="16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</w:rPr>
        <w:t xml:space="preserve"> </w:t>
      </w:r>
      <w:r w:rsidRPr="003870C8">
        <w:rPr>
          <w:rFonts w:ascii="Arial" w:hAnsi="Arial" w:cs="Arial"/>
          <w:bCs/>
          <w:color w:val="000000"/>
        </w:rPr>
        <w:t xml:space="preserve">ПОЧЕМУ ПРЕСТАРТЕР ТАК ВАЖЕН? </w:t>
      </w:r>
    </w:p>
    <w:p w:rsidR="00A31767" w:rsidRPr="003870C8" w:rsidRDefault="00A31767" w:rsidP="003870C8">
      <w:pPr>
        <w:autoSpaceDE w:val="0"/>
        <w:autoSpaceDN w:val="0"/>
        <w:adjustRightInd w:val="0"/>
        <w:spacing w:after="0" w:line="201" w:lineRule="atLeast"/>
        <w:ind w:right="0" w:firstLine="16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color w:val="000000"/>
        </w:rPr>
        <w:t>Высокая конкуренция в свиноводческой отрасли диктует все более жесткие требования к эффективности выращи</w:t>
      </w:r>
      <w:r w:rsidRPr="003870C8">
        <w:rPr>
          <w:rFonts w:ascii="Arial" w:hAnsi="Arial" w:cs="Arial"/>
          <w:color w:val="000000"/>
        </w:rPr>
        <w:softHyphen/>
        <w:t>вания свиней не только в нашей стране, но и во всем мире. Достичь значимых результатов по таким важным показате</w:t>
      </w:r>
      <w:r w:rsidRPr="003870C8">
        <w:rPr>
          <w:rFonts w:ascii="Arial" w:hAnsi="Arial" w:cs="Arial"/>
          <w:color w:val="000000"/>
        </w:rPr>
        <w:softHyphen/>
        <w:t>лям, как поголовье, сохранность и привес, невозможно без решения потенциальных ветеринарных и других вопросов на начальной стадии роста животного. Пожалуй, самый чувствительный и потенциально критичный фактор, силь</w:t>
      </w:r>
      <w:r w:rsidRPr="003870C8">
        <w:rPr>
          <w:rFonts w:ascii="Arial" w:hAnsi="Arial" w:cs="Arial"/>
          <w:color w:val="000000"/>
        </w:rPr>
        <w:softHyphen/>
        <w:t>но влияющий на показатели эффективности, — это отъем маленьких поросят от свиноматки. Наиболее опасны</w:t>
      </w:r>
      <w:r w:rsidRPr="003870C8">
        <w:rPr>
          <w:rFonts w:ascii="Arial" w:hAnsi="Arial" w:cs="Arial"/>
          <w:color w:val="000000"/>
        </w:rPr>
        <w:softHyphen/>
        <w:t>ми считаются первые несколько часов после отъема, ведь именно в это время закладывается сценарий дальнейшего развития животного: способность к усвоению всех необ</w:t>
      </w:r>
      <w:r w:rsidRPr="003870C8">
        <w:rPr>
          <w:rFonts w:ascii="Arial" w:hAnsi="Arial" w:cs="Arial"/>
          <w:color w:val="000000"/>
        </w:rPr>
        <w:softHyphen/>
        <w:t>ходимых питательных веществ корма и, соответственно, правильное развитие, либо снижение потребления корма по причине стресса и, соответственно, замедление раз</w:t>
      </w:r>
      <w:r w:rsidRPr="003870C8">
        <w:rPr>
          <w:rFonts w:ascii="Arial" w:hAnsi="Arial" w:cs="Arial"/>
          <w:color w:val="000000"/>
        </w:rPr>
        <w:softHyphen/>
        <w:t xml:space="preserve">вития, препятствующее раскрытию полного генетического потенциала животного. </w:t>
      </w:r>
    </w:p>
    <w:p w:rsidR="00A31767" w:rsidRPr="003870C8" w:rsidRDefault="00A31767" w:rsidP="003870C8">
      <w:pPr>
        <w:autoSpaceDE w:val="0"/>
        <w:autoSpaceDN w:val="0"/>
        <w:adjustRightInd w:val="0"/>
        <w:spacing w:after="0" w:line="201" w:lineRule="atLeast"/>
        <w:ind w:right="0" w:firstLine="16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color w:val="000000"/>
        </w:rPr>
        <w:t xml:space="preserve">Избежать проблем в развитии поможет применение </w:t>
      </w:r>
      <w:proofErr w:type="spellStart"/>
      <w:r w:rsidRPr="003870C8">
        <w:rPr>
          <w:rFonts w:ascii="Arial" w:hAnsi="Arial" w:cs="Arial"/>
          <w:color w:val="000000"/>
        </w:rPr>
        <w:t>пре</w:t>
      </w:r>
      <w:r w:rsidRPr="003870C8">
        <w:rPr>
          <w:rFonts w:ascii="Arial" w:hAnsi="Arial" w:cs="Arial"/>
          <w:color w:val="000000"/>
        </w:rPr>
        <w:softHyphen/>
        <w:t>стартерного</w:t>
      </w:r>
      <w:proofErr w:type="spellEnd"/>
      <w:r w:rsidRPr="003870C8">
        <w:rPr>
          <w:rFonts w:ascii="Arial" w:hAnsi="Arial" w:cs="Arial"/>
          <w:color w:val="000000"/>
        </w:rPr>
        <w:t xml:space="preserve"> корма. Широко распространено мнение, что </w:t>
      </w:r>
      <w:proofErr w:type="spellStart"/>
      <w:r w:rsidRPr="003870C8">
        <w:rPr>
          <w:rFonts w:ascii="Arial" w:hAnsi="Arial" w:cs="Arial"/>
          <w:color w:val="000000"/>
        </w:rPr>
        <w:t>престартерный</w:t>
      </w:r>
      <w:proofErr w:type="spellEnd"/>
      <w:r w:rsidRPr="003870C8">
        <w:rPr>
          <w:rFonts w:ascii="Arial" w:hAnsi="Arial" w:cs="Arial"/>
          <w:color w:val="000000"/>
        </w:rPr>
        <w:t xml:space="preserve"> корм — это лишь способ добиться хоро</w:t>
      </w:r>
      <w:r w:rsidRPr="003870C8">
        <w:rPr>
          <w:rFonts w:ascii="Arial" w:hAnsi="Arial" w:cs="Arial"/>
          <w:color w:val="000000"/>
        </w:rPr>
        <w:softHyphen/>
        <w:t>шего веса при отъеме и лучших среднесуточных привесов после отъема. Однако далеко не все специалисты верят в то, что престартер способен решить ряд других задач. Например, он помогает поросятам выжить в первые дни и недели жизни. Когда они не получают достаточного ко</w:t>
      </w:r>
      <w:r w:rsidRPr="003870C8">
        <w:rPr>
          <w:rFonts w:ascii="Arial" w:hAnsi="Arial" w:cs="Arial"/>
          <w:color w:val="000000"/>
        </w:rPr>
        <w:softHyphen/>
        <w:t>личества материнского молока, их подсаживают к другой свиноматке или выпаивают им заменитель материнского молока, что позволяет решить проблему, но не дает же</w:t>
      </w:r>
      <w:r w:rsidRPr="003870C8">
        <w:rPr>
          <w:rFonts w:ascii="Arial" w:hAnsi="Arial" w:cs="Arial"/>
          <w:color w:val="000000"/>
        </w:rPr>
        <w:softHyphen/>
        <w:t xml:space="preserve">лаемых результатов, какие способен дать престартер. Скармливание престартера поросятам до отъема приучает их потреблять твердый </w:t>
      </w:r>
      <w:r w:rsidR="003870C8" w:rsidRPr="003870C8">
        <w:rPr>
          <w:rFonts w:ascii="Arial" w:hAnsi="Arial" w:cs="Arial"/>
          <w:color w:val="000000"/>
        </w:rPr>
        <w:t>корм. В течение 10 ч после отъ</w:t>
      </w:r>
      <w:r w:rsidRPr="003870C8">
        <w:rPr>
          <w:rFonts w:ascii="Arial" w:hAnsi="Arial" w:cs="Arial"/>
          <w:color w:val="000000"/>
        </w:rPr>
        <w:t>ема от свиноматки 90% поросят, знакомых с твердым кор</w:t>
      </w:r>
      <w:r w:rsidRPr="003870C8">
        <w:rPr>
          <w:rFonts w:ascii="Arial" w:hAnsi="Arial" w:cs="Arial"/>
          <w:color w:val="000000"/>
        </w:rPr>
        <w:softHyphen/>
        <w:t xml:space="preserve">мом, начинают его активно есть, в то </w:t>
      </w:r>
      <w:proofErr w:type="gramStart"/>
      <w:r w:rsidRPr="003870C8">
        <w:rPr>
          <w:rFonts w:ascii="Arial" w:hAnsi="Arial" w:cs="Arial"/>
          <w:color w:val="000000"/>
        </w:rPr>
        <w:t>время</w:t>
      </w:r>
      <w:proofErr w:type="gramEnd"/>
      <w:r w:rsidRPr="003870C8">
        <w:rPr>
          <w:rFonts w:ascii="Arial" w:hAnsi="Arial" w:cs="Arial"/>
          <w:color w:val="000000"/>
        </w:rPr>
        <w:t xml:space="preserve"> как только 50% поросят, не знакомых с твердым кормом, едят его спустя 10 ч после отъема, а от 1 до 15% — даже через 24 ч. Раннее приучение поросят к твердому корму способствует и раннему потреблению ими воды. Особи, не приученные к этому, начинают пить воду не сразу, а спустя какое-то время, что плохо влияет на потребление корма. Использо</w:t>
      </w:r>
      <w:r w:rsidRPr="003870C8">
        <w:rPr>
          <w:rFonts w:ascii="Arial" w:hAnsi="Arial" w:cs="Arial"/>
          <w:color w:val="000000"/>
        </w:rPr>
        <w:softHyphen/>
        <w:t xml:space="preserve">вание престартера в кормлении поросят до отъема подготавливает их пищеварительную систему к перевариванию не только таких его составляющих, как лактоза, жир в виде эмульсии, молочный протеин, то есть продуктов, входящих в состав материнского молока, но и таких веществ, как растительный крахмал и другие. </w:t>
      </w:r>
    </w:p>
    <w:p w:rsidR="00A31767" w:rsidRPr="003870C8" w:rsidRDefault="00A31767" w:rsidP="003870C8">
      <w:pPr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color w:val="000000"/>
        </w:rPr>
        <w:t>Скармливание престартера существенно сказывается на весе поросят при отъеме, особенно это проявляется при большом количестве поросят на свиноматку (табл. 1). Вес при отъеме влияет на дальнейшие результаты роста живот</w:t>
      </w:r>
      <w:r w:rsidRPr="003870C8">
        <w:rPr>
          <w:rFonts w:ascii="Arial" w:hAnsi="Arial" w:cs="Arial"/>
          <w:color w:val="000000"/>
        </w:rPr>
        <w:softHyphen/>
        <w:t>ного: каждый килограмм веса при отъеме дает в среднем 3 кг дополнительного веса по окончании «ясельного» пребывания, что, в конечном счете, эквивалентно 6 кг до</w:t>
      </w:r>
      <w:r w:rsidRPr="003870C8">
        <w:rPr>
          <w:rFonts w:ascii="Arial" w:hAnsi="Arial" w:cs="Arial"/>
          <w:color w:val="000000"/>
        </w:rPr>
        <w:softHyphen/>
        <w:t>полнительного веса при убое.</w:t>
      </w:r>
    </w:p>
    <w:p w:rsidR="00A31767" w:rsidRPr="003870C8" w:rsidRDefault="00A31767" w:rsidP="003870C8">
      <w:pPr>
        <w:rPr>
          <w:rFonts w:ascii="Arial" w:hAnsi="Arial" w:cs="Arial"/>
        </w:rPr>
      </w:pPr>
      <w:r w:rsidRPr="003870C8">
        <w:rPr>
          <w:rFonts w:ascii="Arial" w:hAnsi="Arial" w:cs="Arial"/>
          <w:noProof/>
          <w:lang w:eastAsia="ru-RU"/>
        </w:rPr>
        <w:drawing>
          <wp:inline distT="0" distB="0" distL="0" distR="0">
            <wp:extent cx="3147237" cy="18519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275" cy="1856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767" w:rsidRPr="003870C8" w:rsidRDefault="00A31767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bCs/>
          <w:color w:val="000000"/>
        </w:rPr>
      </w:pPr>
      <w:r w:rsidRPr="003870C8">
        <w:rPr>
          <w:rFonts w:ascii="Arial" w:hAnsi="Arial" w:cs="Arial"/>
          <w:bCs/>
          <w:color w:val="000000"/>
        </w:rPr>
        <w:lastRenderedPageBreak/>
        <w:t>Таблица 1. Сравнительные показатели веса поросят при отъеме.</w:t>
      </w:r>
    </w:p>
    <w:p w:rsidR="00A31767" w:rsidRPr="003870C8" w:rsidRDefault="00A31767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bCs/>
          <w:color w:val="000000"/>
        </w:rPr>
      </w:pPr>
    </w:p>
    <w:p w:rsidR="00A31767" w:rsidRPr="003870C8" w:rsidRDefault="00A31767" w:rsidP="003870C8">
      <w:pPr>
        <w:pStyle w:val="Pa4"/>
        <w:ind w:firstLine="160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Включение в рацион поросят гранулированного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престар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терного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корма до отъема — важный фактор правильного развития ЖКТ животного. На рисунках 1 и 2 хорошо за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метна разница между состоянием ворсинок кишечника у животных, не потреблявших и потреблявших этот корм. Для преодоления негативных последствий отъема не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обходимо обеспечивать поросят кормом, который обладает следующими свойствами: имеет приятный вкус; легко переваривается; </w:t>
      </w:r>
      <w:r w:rsidR="004F2C1B">
        <w:rPr>
          <w:rFonts w:ascii="Arial" w:hAnsi="Arial" w:cs="Arial"/>
          <w:color w:val="000000"/>
          <w:sz w:val="22"/>
          <w:szCs w:val="22"/>
        </w:rPr>
        <w:t>сохраняет структуру и работоспо</w:t>
      </w:r>
      <w:r w:rsidRPr="003870C8">
        <w:rPr>
          <w:rFonts w:ascii="Arial" w:hAnsi="Arial" w:cs="Arial"/>
          <w:color w:val="000000"/>
          <w:sz w:val="22"/>
          <w:szCs w:val="22"/>
        </w:rPr>
        <w:t>собность желудочно-кишечного тракта животного; под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держивает в норме полезную микрофлору кишечника; не содержит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антипитательных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факторов; содержит пита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тельные вещества, максимально реализующие генетиче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ский потенциал животного. Именно престартер объеди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няет в себе все упомянутые свойства. Он «сглаживает» последствия стресса, который неи</w:t>
      </w:r>
      <w:r w:rsidR="004F2C1B">
        <w:rPr>
          <w:rFonts w:ascii="Arial" w:hAnsi="Arial" w:cs="Arial"/>
          <w:color w:val="000000"/>
          <w:sz w:val="22"/>
          <w:szCs w:val="22"/>
        </w:rPr>
        <w:t>збежно сопровождает процесс отъ</w:t>
      </w:r>
      <w:bookmarkStart w:id="0" w:name="_GoBack"/>
      <w:bookmarkEnd w:id="0"/>
      <w:r w:rsidRPr="003870C8">
        <w:rPr>
          <w:rFonts w:ascii="Arial" w:hAnsi="Arial" w:cs="Arial"/>
          <w:color w:val="000000"/>
          <w:sz w:val="22"/>
          <w:szCs w:val="22"/>
        </w:rPr>
        <w:t>ема поросят от матери, поскольку знаком животному, имеет тот же состав и физические свойства. По мере того, как негативные последствия стресса будут преодолены, постепенно в рацион можно включать менее дорогой корм. Но при этом следует помнить, что вводить новые компоненты, равно как и исключать из рецепта более дорогие составляющие, необходимо с осторож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ностью, чтобы избежать повторного стресса со всеми перечисленными выше негативными последствиями. Уменьшить их влияние возможно путем скармливания по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росятам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престартерного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корма совместно с материнским</w:t>
      </w:r>
    </w:p>
    <w:p w:rsidR="00A31767" w:rsidRPr="003870C8" w:rsidRDefault="00A31767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color w:val="000000"/>
        </w:rPr>
        <w:t>молоком.</w:t>
      </w:r>
    </w:p>
    <w:p w:rsidR="00A31767" w:rsidRPr="003870C8" w:rsidRDefault="00A31767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bCs/>
          <w:color w:val="000000"/>
          <w:sz w:val="22"/>
          <w:szCs w:val="22"/>
        </w:rPr>
        <w:t>СПЕЦИАЛИЗИРОВАННОЕ ПРЕДПРИЯТИЕ</w:t>
      </w:r>
    </w:p>
    <w:p w:rsidR="00A31767" w:rsidRPr="003870C8" w:rsidRDefault="00A31767" w:rsidP="003870C8">
      <w:pPr>
        <w:pStyle w:val="Pa4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bCs/>
          <w:color w:val="000000"/>
          <w:sz w:val="22"/>
          <w:szCs w:val="22"/>
        </w:rPr>
        <w:t>ПО ПРОИЗВОДСТВУ ПРЕСТАРТЕРНОГО КОРМА —</w:t>
      </w:r>
    </w:p>
    <w:p w:rsidR="00A31767" w:rsidRPr="003870C8" w:rsidRDefault="00A31767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bCs/>
          <w:color w:val="000000"/>
          <w:sz w:val="22"/>
          <w:szCs w:val="22"/>
        </w:rPr>
        <w:t>ЗАВОД «ДЕ ХЁС»</w:t>
      </w:r>
    </w:p>
    <w:p w:rsidR="00A31767" w:rsidRPr="003870C8" w:rsidRDefault="00A31767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На заводе компании «Де Хёс» в Лакинске (Владимир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ская область) вырабатываются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престартерные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корма для поросят. В таблице 2 приведены результаты экс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перимента, проведенного специалистами компании при сравнении эффективности престартера, произве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денного на типовом комбикормовом заводе, и заводе, специализирующемся исключительно на производстве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престартерного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корма. Результаты эксперимента свиде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тельствуют о явном преимуществе специализированного производства. Это касается не только показателей еже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суточного привеса и потребления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престартерных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кор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мов, но и конверсии корма.</w:t>
      </w:r>
    </w:p>
    <w:p w:rsidR="00A31767" w:rsidRPr="003870C8" w:rsidRDefault="00A31767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Качество корма характеризует не только необходи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мый уровень питательных веществ. Безусловно, высо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кокачественный корм должен быть сбалансирован по аминокислотам, минеральным и биологически активным веществам. Однако потребление комбикорма — не менее важный показатель при выращивании свиней. Необходи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мо производить такой корм, который они охотно будут поедать. Компания «Де Хёс» уделяет большое внима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ние качеству производимого продукта. В его составе ис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пользует только высококачественное сырье, в частности соевые белковые концентраты и молочную сыворотку; зерно закупает в регионах с высокой урожайностью и с крайне низким содержанием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микотоксинов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>.</w:t>
      </w:r>
    </w:p>
    <w:p w:rsidR="003870C8" w:rsidRPr="003870C8" w:rsidRDefault="003870C8" w:rsidP="003870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3870C8">
        <w:rPr>
          <w:rFonts w:ascii="Arial" w:hAnsi="Arial" w:cs="Arial"/>
          <w:noProof/>
          <w:sz w:val="22"/>
          <w:szCs w:val="22"/>
          <w:lang w:eastAsia="ru-RU"/>
        </w:rPr>
        <w:drawing>
          <wp:inline distT="0" distB="0" distL="0" distR="0">
            <wp:extent cx="2415540" cy="144653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0C8" w:rsidRPr="003870C8" w:rsidRDefault="003870C8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</w:rPr>
      </w:pPr>
      <w:r w:rsidRPr="003870C8">
        <w:rPr>
          <w:rFonts w:ascii="Arial" w:hAnsi="Arial" w:cs="Arial"/>
          <w:color w:val="000000"/>
        </w:rPr>
        <w:t xml:space="preserve">Рис. 1. Состояние ворсинок кишечника животного, в рационе которого </w:t>
      </w:r>
      <w:r w:rsidRPr="003870C8">
        <w:rPr>
          <w:rFonts w:ascii="Arial" w:hAnsi="Arial" w:cs="Arial"/>
        </w:rPr>
        <w:t>не было престартера</w:t>
      </w:r>
    </w:p>
    <w:p w:rsidR="003870C8" w:rsidRPr="003870C8" w:rsidRDefault="003870C8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</w:rPr>
      </w:pPr>
      <w:r w:rsidRPr="003870C8"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2374900" cy="140589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0C8" w:rsidRPr="003870C8" w:rsidRDefault="003870C8" w:rsidP="003870C8">
      <w:pPr>
        <w:pStyle w:val="Pa7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Рис. 2. Состояние ворсинок</w:t>
      </w:r>
      <w:r w:rsidRPr="003870C8">
        <w:rPr>
          <w:rFonts w:ascii="Arial" w:hAnsi="Arial" w:cs="Arial"/>
          <w:color w:val="000000"/>
          <w:sz w:val="22"/>
          <w:szCs w:val="22"/>
        </w:rPr>
        <w:t xml:space="preserve"> </w:t>
      </w:r>
      <w:r w:rsidRPr="003870C8">
        <w:rPr>
          <w:rFonts w:ascii="Arial" w:hAnsi="Arial" w:cs="Arial"/>
          <w:color w:val="000000"/>
          <w:sz w:val="22"/>
          <w:szCs w:val="22"/>
        </w:rPr>
        <w:t>кишечника животного, который регулярно</w:t>
      </w:r>
      <w:r w:rsidRPr="003870C8">
        <w:rPr>
          <w:rFonts w:ascii="Arial" w:hAnsi="Arial" w:cs="Arial"/>
          <w:color w:val="000000"/>
          <w:sz w:val="22"/>
          <w:szCs w:val="22"/>
        </w:rPr>
        <w:t xml:space="preserve"> </w:t>
      </w:r>
      <w:r w:rsidRPr="003870C8">
        <w:rPr>
          <w:rFonts w:ascii="Arial" w:hAnsi="Arial" w:cs="Arial"/>
          <w:color w:val="000000"/>
          <w:sz w:val="22"/>
          <w:szCs w:val="22"/>
        </w:rPr>
        <w:t>потреблял престартер</w:t>
      </w:r>
    </w:p>
    <w:p w:rsidR="003870C8" w:rsidRPr="003870C8" w:rsidRDefault="003870C8" w:rsidP="003870C8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A31767" w:rsidRPr="003870C8" w:rsidRDefault="00A31767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Рассмотрим некоторые технологические процессы на заводе «Де Хёс», обеспечивающие качество и безопас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ность корма.</w:t>
      </w:r>
    </w:p>
    <w:p w:rsidR="00A31767" w:rsidRPr="003870C8" w:rsidRDefault="00A31767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bCs/>
          <w:color w:val="000000"/>
          <w:sz w:val="22"/>
          <w:szCs w:val="22"/>
        </w:rPr>
        <w:t>Очистка зерна</w:t>
      </w:r>
    </w:p>
    <w:p w:rsidR="00A31767" w:rsidRPr="003870C8" w:rsidRDefault="00A31767" w:rsidP="003870C8">
      <w:pPr>
        <w:pStyle w:val="Pa4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Процесс производства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престартерного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корма на заводе «Де Хёс» начинается с контроля качества и безопасности сы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рья. Для очистки зерна от посторонних примесей, в том числе от семян сорных растений, которые могут придавать корму горький вкус, применяются двухступенчатые воздушно-ситовые сепараторы, для выделения металломагнитной примеси — магнитные колонки. Схема выделения круп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ной, мелкой и легкой фрак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ций представлена на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рисун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>-</w:t>
      </w:r>
    </w:p>
    <w:p w:rsidR="00A31767" w:rsidRPr="003870C8" w:rsidRDefault="00A31767" w:rsidP="003870C8">
      <w:pPr>
        <w:pStyle w:val="Pa5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ке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3. Данная операция по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зволяет значительно снизить количество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микотоксинов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в зерне, поскольку около 50% они содержатся в лег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кой фракции и пыли.</w:t>
      </w:r>
    </w:p>
    <w:p w:rsidR="00A31767" w:rsidRPr="003870C8" w:rsidRDefault="00A31767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Очистка зерна происхо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дит в два этапа.</w:t>
      </w:r>
    </w:p>
    <w:p w:rsidR="00A31767" w:rsidRPr="003870C8" w:rsidRDefault="00A31767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color w:val="000000"/>
        </w:rPr>
        <w:t>Первый этап: перед за</w:t>
      </w:r>
      <w:r w:rsidRPr="003870C8">
        <w:rPr>
          <w:rFonts w:ascii="Arial" w:hAnsi="Arial" w:cs="Arial"/>
          <w:color w:val="000000"/>
        </w:rPr>
        <w:softHyphen/>
        <w:t>грузкой зерна в силосы для хранения оно очищается на сепараторе марки СЦК-100.</w:t>
      </w:r>
    </w:p>
    <w:p w:rsidR="00A31767" w:rsidRPr="003870C8" w:rsidRDefault="000D103F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noProof/>
          <w:color w:val="000000"/>
          <w:lang w:eastAsia="ru-RU"/>
        </w:rPr>
        <w:drawing>
          <wp:inline distT="0" distB="0" distL="0" distR="0">
            <wp:extent cx="4309607" cy="156922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346" cy="1581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03F" w:rsidRPr="003870C8" w:rsidRDefault="000D103F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</w:p>
    <w:p w:rsidR="00A31767" w:rsidRPr="003870C8" w:rsidRDefault="00A31767" w:rsidP="003870C8">
      <w:pPr>
        <w:pStyle w:val="Pa7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3870C8">
        <w:rPr>
          <w:rFonts w:ascii="Arial" w:hAnsi="Arial" w:cs="Arial"/>
          <w:bCs/>
          <w:color w:val="000000"/>
          <w:sz w:val="22"/>
          <w:szCs w:val="22"/>
        </w:rPr>
        <w:t xml:space="preserve">Таблица 2. Результаты эксперимента по использованию </w:t>
      </w:r>
      <w:proofErr w:type="spellStart"/>
      <w:r w:rsidRPr="003870C8">
        <w:rPr>
          <w:rFonts w:ascii="Arial" w:hAnsi="Arial" w:cs="Arial"/>
          <w:bCs/>
          <w:color w:val="000000"/>
          <w:sz w:val="22"/>
          <w:szCs w:val="22"/>
        </w:rPr>
        <w:t>престартерных</w:t>
      </w:r>
      <w:proofErr w:type="spellEnd"/>
      <w:r w:rsidRPr="003870C8">
        <w:rPr>
          <w:rFonts w:ascii="Arial" w:hAnsi="Arial" w:cs="Arial"/>
          <w:bCs/>
          <w:color w:val="000000"/>
          <w:sz w:val="22"/>
          <w:szCs w:val="22"/>
        </w:rPr>
        <w:t xml:space="preserve"> кормов,</w:t>
      </w:r>
      <w:r w:rsidR="000D103F" w:rsidRPr="003870C8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3870C8">
        <w:rPr>
          <w:rFonts w:ascii="Arial" w:hAnsi="Arial" w:cs="Arial"/>
          <w:bCs/>
          <w:color w:val="000000"/>
          <w:sz w:val="22"/>
          <w:szCs w:val="22"/>
        </w:rPr>
        <w:t>выработанных на типовом и специализированном заводах</w:t>
      </w:r>
    </w:p>
    <w:p w:rsidR="000D103F" w:rsidRPr="003870C8" w:rsidRDefault="000D103F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bCs/>
          <w:color w:val="000000"/>
        </w:rPr>
      </w:pPr>
    </w:p>
    <w:p w:rsidR="000D103F" w:rsidRPr="003870C8" w:rsidRDefault="000D103F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bCs/>
          <w:color w:val="000000"/>
        </w:rPr>
      </w:pPr>
      <w:r w:rsidRPr="003870C8">
        <w:rPr>
          <w:rFonts w:ascii="Arial" w:hAnsi="Arial" w:cs="Arial"/>
          <w:bCs/>
          <w:noProof/>
          <w:color w:val="000000"/>
          <w:lang w:eastAsia="ru-RU"/>
        </w:rPr>
        <w:lastRenderedPageBreak/>
        <w:drawing>
          <wp:inline distT="0" distB="0" distL="0" distR="0">
            <wp:extent cx="5939790" cy="41586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5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03F" w:rsidRPr="003870C8" w:rsidRDefault="000D103F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bCs/>
          <w:color w:val="000000"/>
        </w:rPr>
      </w:pPr>
    </w:p>
    <w:p w:rsidR="000D103F" w:rsidRPr="003870C8" w:rsidRDefault="000D103F" w:rsidP="003870C8">
      <w:pPr>
        <w:pStyle w:val="Pa9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Рис. 3. Схема очистки зерна от посторонних примесей</w:t>
      </w:r>
    </w:p>
    <w:p w:rsidR="000D103F" w:rsidRPr="003870C8" w:rsidRDefault="000D103F" w:rsidP="003870C8">
      <w:pPr>
        <w:pStyle w:val="Pa9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на сепараторе марки СЦК-100:</w:t>
      </w:r>
    </w:p>
    <w:p w:rsidR="000D103F" w:rsidRPr="003870C8" w:rsidRDefault="000D103F" w:rsidP="003870C8">
      <w:pPr>
        <w:pStyle w:val="Pa9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А — исходное зерно;</w:t>
      </w:r>
    </w:p>
    <w:p w:rsidR="000D103F" w:rsidRPr="003870C8" w:rsidRDefault="000D103F" w:rsidP="003870C8">
      <w:pPr>
        <w:pStyle w:val="Pa9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D — сход с сита с отверстиями </w:t>
      </w:r>
      <w:r w:rsidRPr="003870C8">
        <w:rPr>
          <w:rFonts w:ascii="Cambria Math" w:hAnsi="Cambria Math" w:cs="Cambria Math"/>
          <w:color w:val="000000"/>
          <w:sz w:val="22"/>
          <w:szCs w:val="22"/>
        </w:rPr>
        <w:t>∅</w:t>
      </w:r>
      <w:r w:rsidRPr="003870C8">
        <w:rPr>
          <w:rFonts w:ascii="Arial" w:hAnsi="Arial" w:cs="Arial"/>
          <w:color w:val="000000"/>
          <w:sz w:val="22"/>
          <w:szCs w:val="22"/>
        </w:rPr>
        <w:t xml:space="preserve"> 8–12 мм (крупная примесь);</w:t>
      </w:r>
    </w:p>
    <w:p w:rsidR="000D103F" w:rsidRPr="003870C8" w:rsidRDefault="000D103F" w:rsidP="003870C8">
      <w:pPr>
        <w:pStyle w:val="Pa9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F — проход через сито с отверстиями </w:t>
      </w:r>
      <w:r w:rsidRPr="003870C8">
        <w:rPr>
          <w:rFonts w:ascii="Cambria Math" w:hAnsi="Cambria Math" w:cs="Cambria Math"/>
          <w:color w:val="000000"/>
          <w:sz w:val="22"/>
          <w:szCs w:val="22"/>
        </w:rPr>
        <w:t>∅</w:t>
      </w:r>
      <w:r w:rsidRPr="003870C8">
        <w:rPr>
          <w:rFonts w:ascii="Arial" w:hAnsi="Arial" w:cs="Arial"/>
          <w:color w:val="000000"/>
          <w:sz w:val="22"/>
          <w:szCs w:val="22"/>
        </w:rPr>
        <w:t xml:space="preserve"> 8–12 мм;</w:t>
      </w:r>
    </w:p>
    <w:p w:rsidR="000D103F" w:rsidRPr="003870C8" w:rsidRDefault="000D103F" w:rsidP="003870C8">
      <w:pPr>
        <w:pStyle w:val="Pa9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G — сход с сита с отверстиями </w:t>
      </w:r>
      <w:r w:rsidRPr="003870C8">
        <w:rPr>
          <w:rFonts w:ascii="Cambria Math" w:hAnsi="Cambria Math" w:cs="Cambria Math"/>
          <w:color w:val="000000"/>
          <w:sz w:val="22"/>
          <w:szCs w:val="22"/>
        </w:rPr>
        <w:t>∅</w:t>
      </w:r>
      <w:r w:rsidRPr="003870C8">
        <w:rPr>
          <w:rFonts w:ascii="Arial" w:hAnsi="Arial" w:cs="Arial"/>
          <w:color w:val="000000"/>
          <w:sz w:val="22"/>
          <w:szCs w:val="22"/>
        </w:rPr>
        <w:t xml:space="preserve"> 2,2-2,5 мм; С — отделение легкой примеси;</w:t>
      </w:r>
    </w:p>
    <w:p w:rsidR="000D103F" w:rsidRPr="003870C8" w:rsidRDefault="000D103F" w:rsidP="003870C8">
      <w:pPr>
        <w:pStyle w:val="Pa9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E — проход через сито с отверстиями </w:t>
      </w:r>
      <w:r w:rsidRPr="003870C8">
        <w:rPr>
          <w:rFonts w:ascii="Cambria Math" w:hAnsi="Cambria Math" w:cs="Cambria Math"/>
          <w:color w:val="000000"/>
          <w:sz w:val="22"/>
          <w:szCs w:val="22"/>
        </w:rPr>
        <w:t>∅</w:t>
      </w:r>
      <w:r w:rsidRPr="003870C8">
        <w:rPr>
          <w:rFonts w:ascii="Arial" w:hAnsi="Arial" w:cs="Arial"/>
          <w:color w:val="000000"/>
          <w:sz w:val="22"/>
          <w:szCs w:val="22"/>
        </w:rPr>
        <w:t xml:space="preserve"> 2,2–2,5 мм (мелкая примесь);</w:t>
      </w:r>
    </w:p>
    <w:p w:rsidR="000D103F" w:rsidRPr="003870C8" w:rsidRDefault="000D103F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color w:val="000000"/>
        </w:rPr>
        <w:t>B — очищенное зерно</w:t>
      </w:r>
    </w:p>
    <w:p w:rsidR="000D103F" w:rsidRPr="003870C8" w:rsidRDefault="000D103F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</w:p>
    <w:p w:rsidR="000D103F" w:rsidRPr="003870C8" w:rsidRDefault="000D103F" w:rsidP="003870C8">
      <w:pPr>
        <w:pStyle w:val="Pa3"/>
        <w:ind w:firstLine="160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Для отделения крупной примеси — органической и мине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ральной, в том числе соломы, камней, комьев земли, при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меняются сита с отверстиями диаметром 8–12 мм, для от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деления мелкой примеси — семян сорных растений, песка, камешков, щуплого зерна — сита с отверстиями диаметром 2,2–2,5 мм. Легкие частицы, в том числе пыль, отделяются в аспирационной камере сепаратора и осаждаются в цикло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нах, а затем утилизируются.</w:t>
      </w:r>
    </w:p>
    <w:p w:rsidR="000D103F" w:rsidRPr="003870C8" w:rsidRDefault="000D103F" w:rsidP="003870C8">
      <w:pPr>
        <w:pStyle w:val="Pa3"/>
        <w:ind w:firstLine="160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Второй этап: на линии подачи зерна из силосов в дози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ровочные бункера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престартерной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линии установлен трех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уровневый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просеиватель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«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Могенсен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>», оснащенный двумя вибрационными двигателями мощностью 2,2 кВт. Очистка осуществляется на ситах с ячейками следующих размеров: 1 х 3,0 мм; 1 х 1,2 мм; 1 х 1,0 мм (см. ниже).</w:t>
      </w:r>
    </w:p>
    <w:p w:rsidR="005026A4" w:rsidRPr="003870C8" w:rsidRDefault="000D103F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В результате такой тщательной очистки в производство поступает чистое зерно, без примесей, а производимый из него престартер не имеет посторонних привкусов и горечи.</w:t>
      </w:r>
      <w:r w:rsidR="005026A4" w:rsidRPr="003870C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5026A4" w:rsidRPr="003870C8">
        <w:rPr>
          <w:rFonts w:ascii="Arial" w:hAnsi="Arial" w:cs="Arial"/>
          <w:bCs/>
          <w:color w:val="000000"/>
          <w:sz w:val="22"/>
          <w:szCs w:val="22"/>
        </w:rPr>
        <w:t>Экструдирование</w:t>
      </w:r>
      <w:proofErr w:type="spellEnd"/>
      <w:r w:rsidR="005026A4" w:rsidRPr="003870C8">
        <w:rPr>
          <w:rFonts w:ascii="Arial" w:hAnsi="Arial" w:cs="Arial"/>
          <w:bCs/>
          <w:color w:val="000000"/>
          <w:sz w:val="22"/>
          <w:szCs w:val="22"/>
        </w:rPr>
        <w:t xml:space="preserve"> как способ повышения</w:t>
      </w:r>
    </w:p>
    <w:p w:rsidR="005026A4" w:rsidRPr="003870C8" w:rsidRDefault="005026A4" w:rsidP="003870C8">
      <w:pPr>
        <w:pStyle w:val="Pa4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bCs/>
          <w:color w:val="000000"/>
          <w:sz w:val="22"/>
          <w:szCs w:val="22"/>
        </w:rPr>
        <w:t xml:space="preserve">усвояемости и снижения </w:t>
      </w:r>
      <w:proofErr w:type="spellStart"/>
      <w:r w:rsidRPr="003870C8">
        <w:rPr>
          <w:rFonts w:ascii="Arial" w:hAnsi="Arial" w:cs="Arial"/>
          <w:bCs/>
          <w:color w:val="000000"/>
          <w:sz w:val="22"/>
          <w:szCs w:val="22"/>
        </w:rPr>
        <w:t>антипитательных</w:t>
      </w:r>
      <w:proofErr w:type="spellEnd"/>
      <w:r w:rsidRPr="003870C8">
        <w:rPr>
          <w:rFonts w:ascii="Arial" w:hAnsi="Arial" w:cs="Arial"/>
          <w:bCs/>
          <w:color w:val="000000"/>
          <w:sz w:val="22"/>
          <w:szCs w:val="22"/>
        </w:rPr>
        <w:t xml:space="preserve"> факторов</w:t>
      </w:r>
    </w:p>
    <w:p w:rsidR="005026A4" w:rsidRPr="003870C8" w:rsidRDefault="005026A4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Для повышения усвояемости корма следует учитывать содержание в нем крахмала, источником которого слу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жат зерновые культуры. Крахмал классифицируется в зависимости от типа, скорости переваривания и способа выработки комбикорма. Из данных таблицы 3 видно, что, увеличивая содержание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желатинизированного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крахмала и снижая долю устойчивого крахмала, мы обеспечиваем усвоение и максимальное использование корма живот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ными. Это особенно важно в период, когда желудочно-кишечный тракт поросенка еще не приучен к потреблению твердой пищи. В таблице 4 приведено </w:t>
      </w:r>
      <w:r w:rsidRPr="003870C8">
        <w:rPr>
          <w:rFonts w:ascii="Arial" w:hAnsi="Arial" w:cs="Arial"/>
          <w:color w:val="000000"/>
          <w:sz w:val="22"/>
          <w:szCs w:val="22"/>
        </w:rPr>
        <w:lastRenderedPageBreak/>
        <w:t>относительное со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держание различных типов крахмала в зерновых культу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рах в зависимости от степени их усвояемости. </w:t>
      </w:r>
    </w:p>
    <w:p w:rsidR="000D103F" w:rsidRPr="003870C8" w:rsidRDefault="005026A4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color w:val="000000"/>
        </w:rPr>
        <w:t>Вторым фактором, отрицательно влияющим на усвое</w:t>
      </w:r>
      <w:r w:rsidRPr="003870C8">
        <w:rPr>
          <w:rFonts w:ascii="Arial" w:hAnsi="Arial" w:cs="Arial"/>
          <w:color w:val="000000"/>
        </w:rPr>
        <w:softHyphen/>
        <w:t>ние питательных веществ животными, является присутствие нежелательных веществ, которые сдерживают про</w:t>
      </w:r>
      <w:r w:rsidRPr="003870C8">
        <w:rPr>
          <w:rFonts w:ascii="Arial" w:hAnsi="Arial" w:cs="Arial"/>
          <w:color w:val="000000"/>
        </w:rPr>
        <w:softHyphen/>
        <w:t>цесс расщепления белка и снижают эффективность корма.</w:t>
      </w:r>
    </w:p>
    <w:p w:rsidR="005026A4" w:rsidRPr="003870C8" w:rsidRDefault="005026A4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</w:p>
    <w:p w:rsidR="005026A4" w:rsidRPr="003870C8" w:rsidRDefault="005026A4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noProof/>
          <w:color w:val="000000"/>
          <w:sz w:val="22"/>
          <w:szCs w:val="22"/>
          <w:lang w:eastAsia="ru-RU"/>
        </w:rPr>
        <w:drawing>
          <wp:inline distT="0" distB="0" distL="0" distR="0">
            <wp:extent cx="5931535" cy="12084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6A4" w:rsidRPr="003870C8" w:rsidRDefault="005026A4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bCs/>
          <w:color w:val="000000"/>
        </w:rPr>
      </w:pPr>
      <w:r w:rsidRPr="003870C8">
        <w:rPr>
          <w:rFonts w:ascii="Arial" w:hAnsi="Arial" w:cs="Arial"/>
          <w:bCs/>
          <w:color w:val="000000"/>
        </w:rPr>
        <w:t>Таблица 3. Классификация крахмала по типу в зависимости от вида зерновой культуры и переваримости</w:t>
      </w: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bCs/>
          <w:color w:val="000000"/>
        </w:rPr>
      </w:pPr>
    </w:p>
    <w:p w:rsidR="00C45AD0" w:rsidRPr="003870C8" w:rsidRDefault="00C45AD0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Это так называемые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антипитательные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факторы, к которым относятся ин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гибиторы трипсина,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глико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алкалоиды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(вызывающие горечь),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некрахмалистые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полисахариды, олигоса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хариды, танины и др. Они ограничивают использова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ние некоторых компонентов в комбикормах, прежде все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го высокопротеиновых бо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бовых культур и продуктов их переработки, в том числе сои и соевого шрота. Содержа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щиеся </w:t>
      </w:r>
      <w:proofErr w:type="gramStart"/>
      <w:r w:rsidRPr="003870C8">
        <w:rPr>
          <w:rFonts w:ascii="Arial" w:hAnsi="Arial" w:cs="Arial"/>
          <w:color w:val="000000"/>
          <w:sz w:val="22"/>
          <w:szCs w:val="22"/>
        </w:rPr>
        <w:t>в бобовых ингибиторы</w:t>
      </w:r>
      <w:proofErr w:type="gramEnd"/>
      <w:r w:rsidRPr="003870C8">
        <w:rPr>
          <w:rFonts w:ascii="Arial" w:hAnsi="Arial" w:cs="Arial"/>
          <w:color w:val="000000"/>
          <w:sz w:val="22"/>
          <w:szCs w:val="22"/>
        </w:rPr>
        <w:t xml:space="preserve"> протеаз влияют на усвоение протеина, замедляют процесс его расщепления на амино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кислоты, такие как метионин, лизин и другие. </w:t>
      </w:r>
    </w:p>
    <w:p w:rsidR="003870C8" w:rsidRPr="003870C8" w:rsidRDefault="003870C8" w:rsidP="003870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3870C8">
        <w:rPr>
          <w:rFonts w:ascii="Arial" w:hAnsi="Arial" w:cs="Arial"/>
          <w:noProof/>
          <w:sz w:val="22"/>
          <w:szCs w:val="22"/>
          <w:lang w:eastAsia="ru-RU"/>
        </w:rPr>
        <w:drawing>
          <wp:inline distT="0" distB="0" distL="0" distR="0">
            <wp:extent cx="4490114" cy="116659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550" cy="1174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0C8" w:rsidRPr="003870C8" w:rsidRDefault="003870C8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</w:rPr>
      </w:pPr>
      <w:r w:rsidRPr="003870C8">
        <w:rPr>
          <w:rFonts w:ascii="Arial" w:hAnsi="Arial" w:cs="Arial"/>
          <w:bCs/>
          <w:color w:val="000000"/>
        </w:rPr>
        <w:t xml:space="preserve">Таблица 4. Относительное содержание крахмала разных типов в зерновых культурах </w:t>
      </w:r>
      <w:r w:rsidRPr="003870C8">
        <w:rPr>
          <w:rFonts w:ascii="Arial" w:hAnsi="Arial" w:cs="Arial"/>
          <w:bCs/>
        </w:rPr>
        <w:t>в зависимости от степени его усвояемости, г/кг</w:t>
      </w: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color w:val="000000"/>
        </w:rPr>
        <w:t xml:space="preserve">Избежать негативного воздействия </w:t>
      </w:r>
      <w:proofErr w:type="spellStart"/>
      <w:r w:rsidRPr="003870C8">
        <w:rPr>
          <w:rFonts w:ascii="Arial" w:hAnsi="Arial" w:cs="Arial"/>
          <w:color w:val="000000"/>
        </w:rPr>
        <w:t>антипитательных</w:t>
      </w:r>
      <w:proofErr w:type="spellEnd"/>
      <w:r w:rsidRPr="003870C8">
        <w:rPr>
          <w:rFonts w:ascii="Arial" w:hAnsi="Arial" w:cs="Arial"/>
          <w:color w:val="000000"/>
        </w:rPr>
        <w:t xml:space="preserve"> факторов можно традиционными технологическими операциями: шелушением, химической экстракцией (эта</w:t>
      </w:r>
      <w:r w:rsidRPr="003870C8">
        <w:rPr>
          <w:rFonts w:ascii="Arial" w:hAnsi="Arial" w:cs="Arial"/>
          <w:color w:val="000000"/>
        </w:rPr>
        <w:softHyphen/>
        <w:t>нол, вода), гидролизом (ферментативным, химическим), фильтрацией/сепарацией, экструзией (при воздействии температуры, влажности, давления). Из них наиболее эффективным способом снижения негативного воздей</w:t>
      </w:r>
      <w:r w:rsidRPr="003870C8">
        <w:rPr>
          <w:rFonts w:ascii="Arial" w:hAnsi="Arial" w:cs="Arial"/>
          <w:color w:val="000000"/>
        </w:rPr>
        <w:softHyphen/>
        <w:t xml:space="preserve">ствия ингибиторов трипсина и других </w:t>
      </w:r>
      <w:proofErr w:type="spellStart"/>
      <w:r w:rsidRPr="003870C8">
        <w:rPr>
          <w:rFonts w:ascii="Arial" w:hAnsi="Arial" w:cs="Arial"/>
          <w:color w:val="000000"/>
        </w:rPr>
        <w:t>антипитательных</w:t>
      </w:r>
      <w:proofErr w:type="spellEnd"/>
      <w:r w:rsidRPr="003870C8">
        <w:rPr>
          <w:rFonts w:ascii="Arial" w:hAnsi="Arial" w:cs="Arial"/>
          <w:color w:val="000000"/>
        </w:rPr>
        <w:t xml:space="preserve"> факторов, по мнению специалистов компании «Де Хёс», является </w:t>
      </w:r>
      <w:proofErr w:type="spellStart"/>
      <w:r w:rsidRPr="003870C8">
        <w:rPr>
          <w:rFonts w:ascii="Arial" w:hAnsi="Arial" w:cs="Arial"/>
          <w:color w:val="000000"/>
        </w:rPr>
        <w:t>экструдирование</w:t>
      </w:r>
      <w:proofErr w:type="spellEnd"/>
      <w:r w:rsidRPr="003870C8">
        <w:rPr>
          <w:rFonts w:ascii="Arial" w:hAnsi="Arial" w:cs="Arial"/>
          <w:color w:val="000000"/>
        </w:rPr>
        <w:t xml:space="preserve"> злаковых и бобовых культур. Благодаря такой обработке содержание </w:t>
      </w:r>
      <w:proofErr w:type="spellStart"/>
      <w:r w:rsidRPr="003870C8">
        <w:rPr>
          <w:rFonts w:ascii="Arial" w:hAnsi="Arial" w:cs="Arial"/>
          <w:color w:val="000000"/>
        </w:rPr>
        <w:t>уреазы</w:t>
      </w:r>
      <w:proofErr w:type="spellEnd"/>
      <w:r w:rsidRPr="003870C8">
        <w:rPr>
          <w:rFonts w:ascii="Arial" w:hAnsi="Arial" w:cs="Arial"/>
          <w:color w:val="000000"/>
        </w:rPr>
        <w:t>, косвен</w:t>
      </w:r>
      <w:r w:rsidRPr="003870C8">
        <w:rPr>
          <w:rFonts w:ascii="Arial" w:hAnsi="Arial" w:cs="Arial"/>
          <w:color w:val="000000"/>
        </w:rPr>
        <w:softHyphen/>
        <w:t>но подтверждающей присутствие ингибиторов, обеспе</w:t>
      </w:r>
      <w:r w:rsidRPr="003870C8">
        <w:rPr>
          <w:rFonts w:ascii="Arial" w:hAnsi="Arial" w:cs="Arial"/>
          <w:color w:val="000000"/>
        </w:rPr>
        <w:softHyphen/>
        <w:t xml:space="preserve">чивается в пределах нормы — от 0,1 до 0,3 рН. Кроме того, в процессе экструзии происходит </w:t>
      </w:r>
      <w:proofErr w:type="spellStart"/>
      <w:r w:rsidRPr="003870C8">
        <w:rPr>
          <w:rFonts w:ascii="Arial" w:hAnsi="Arial" w:cs="Arial"/>
          <w:color w:val="000000"/>
        </w:rPr>
        <w:t>желатинизация</w:t>
      </w:r>
      <w:proofErr w:type="spellEnd"/>
      <w:r w:rsidRPr="003870C8">
        <w:rPr>
          <w:rFonts w:ascii="Arial" w:hAnsi="Arial" w:cs="Arial"/>
          <w:color w:val="000000"/>
        </w:rPr>
        <w:t xml:space="preserve"> крахмала, который быстро и полностью переваривается в желудочно-кишечном тракте поросенка.</w:t>
      </w:r>
    </w:p>
    <w:p w:rsidR="003870C8" w:rsidRPr="003870C8" w:rsidRDefault="003870C8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noProof/>
          <w:color w:val="000000"/>
          <w:lang w:eastAsia="ru-RU"/>
        </w:rPr>
        <w:drawing>
          <wp:inline distT="0" distB="0" distL="0" distR="0">
            <wp:extent cx="2988860" cy="140785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514" cy="1412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0C8" w:rsidRPr="003870C8" w:rsidRDefault="003870C8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color w:val="000000"/>
        </w:rPr>
        <w:t>Рис. 4. Линия экструзии</w:t>
      </w:r>
    </w:p>
    <w:p w:rsidR="003870C8" w:rsidRPr="003870C8" w:rsidRDefault="003870C8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noProof/>
          <w:color w:val="000000"/>
          <w:lang w:eastAsia="ru-RU"/>
        </w:rPr>
        <w:lastRenderedPageBreak/>
        <w:drawing>
          <wp:inline distT="0" distB="0" distL="0" distR="0">
            <wp:extent cx="1637731" cy="118225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989" cy="118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0C8" w:rsidRPr="003870C8" w:rsidRDefault="003870C8" w:rsidP="003870C8">
      <w:pPr>
        <w:pStyle w:val="Pa7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Рис. 5. Матрица</w:t>
      </w:r>
      <w:r w:rsidRPr="003870C8">
        <w:rPr>
          <w:rFonts w:ascii="Arial" w:hAnsi="Arial" w:cs="Arial"/>
          <w:color w:val="000000"/>
          <w:sz w:val="22"/>
          <w:szCs w:val="22"/>
        </w:rPr>
        <w:t xml:space="preserve"> </w:t>
      </w:r>
      <w:r w:rsidRPr="003870C8">
        <w:rPr>
          <w:rFonts w:ascii="Arial" w:hAnsi="Arial" w:cs="Arial"/>
          <w:color w:val="000000"/>
          <w:sz w:val="22"/>
          <w:szCs w:val="22"/>
        </w:rPr>
        <w:t>пресс-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гранулятора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</w:t>
      </w:r>
      <w:r w:rsidRPr="003870C8">
        <w:rPr>
          <w:rFonts w:ascii="Arial" w:hAnsi="Arial" w:cs="Arial"/>
          <w:color w:val="000000"/>
          <w:sz w:val="22"/>
          <w:szCs w:val="22"/>
        </w:rPr>
        <w:t>с отверстиями диаметром 2,2 мм</w:t>
      </w:r>
    </w:p>
    <w:p w:rsidR="003870C8" w:rsidRPr="003870C8" w:rsidRDefault="003870C8" w:rsidP="003870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3870C8">
        <w:rPr>
          <w:rFonts w:ascii="Arial" w:hAnsi="Arial" w:cs="Arial"/>
          <w:noProof/>
          <w:sz w:val="22"/>
          <w:szCs w:val="22"/>
          <w:lang w:eastAsia="ru-RU"/>
        </w:rPr>
        <w:drawing>
          <wp:inline distT="0" distB="0" distL="0" distR="0">
            <wp:extent cx="1587201" cy="14876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012" cy="149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0C8" w:rsidRPr="003870C8" w:rsidRDefault="003870C8" w:rsidP="003870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3870C8">
        <w:rPr>
          <w:rFonts w:ascii="Arial" w:hAnsi="Arial" w:cs="Arial"/>
          <w:sz w:val="22"/>
          <w:szCs w:val="22"/>
        </w:rPr>
        <w:t>Рис. 6. Процесс набухания: слева — твердые гранулы, справа — мягкие</w:t>
      </w: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</w:p>
    <w:p w:rsidR="00C45AD0" w:rsidRPr="003870C8" w:rsidRDefault="00C45AD0" w:rsidP="003870C8">
      <w:pPr>
        <w:pStyle w:val="Pa3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bCs/>
          <w:color w:val="000000"/>
          <w:sz w:val="22"/>
          <w:szCs w:val="22"/>
        </w:rPr>
        <w:t>Гранулирование</w:t>
      </w:r>
    </w:p>
    <w:p w:rsidR="00C45AD0" w:rsidRPr="003870C8" w:rsidRDefault="00C45AD0" w:rsidP="003870C8">
      <w:pPr>
        <w:pStyle w:val="Pa3"/>
        <w:ind w:firstLine="160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Формируются гранулы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престартерного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корма на матрице с отверстиями диа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метром 2,2 мм (рис. 5). Что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бы получить мягкие гранулы, что крайне важно в корм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лении маленьких поросят, гранулирование ведется в «мягком» режиме — при температуре 57°С, кроме того, такой режим обработ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ки позволяет максимально сохранить в корме витами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ны и ферменты. На рисунке 6 показано состояние твер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дых (слева) и мягких (спра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ва) гранул спустя 15 мин по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сле погружения их в воду. Как видим, мягкие гранулы быстрее разбухают, то же самое происходит с ними в желудке животного. Чем быстрее разбухнут грану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лы, тем раньше начнется действие кислоты и ферментов, следовательно, тем лучше будет перевариваться корм. По этой причине важно обеспечивать твердость гранул в пределах 3 кПа. В противном случае наполовину снизится потребление корма поросятами, очень чувствительными к его твердости. Вдобавок к этому твердая гранула легко крошится, особенно при перемещении по длинным транс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портным линиям. Поэтому рекомендуется ручная раздача престартера из мешков непосредственно в кормушки, из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бегая использования автоматических систем подачи.</w:t>
      </w:r>
    </w:p>
    <w:p w:rsidR="00C45AD0" w:rsidRPr="003870C8" w:rsidRDefault="00C45AD0" w:rsidP="003870C8">
      <w:pPr>
        <w:pStyle w:val="Pa3"/>
        <w:ind w:firstLine="160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Контролируется твердость гранул на приборе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Tablet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Tester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8M (рис. 7); каждый замер проводится в пяти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вторностях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>. Гранула в приборе крошится усилием плунже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ра, это усилие замеряется и выводится среднее значение последовательных пяти замеров. </w:t>
      </w:r>
    </w:p>
    <w:p w:rsidR="00C45AD0" w:rsidRPr="003870C8" w:rsidRDefault="00C45AD0" w:rsidP="003870C8">
      <w:pPr>
        <w:pStyle w:val="Pa4"/>
        <w:ind w:firstLine="160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Параллельно с твердостью гранул на заводе «Де Хёс» замеряется их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истираемость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на установке NHP 100</w:t>
      </w:r>
    </w:p>
    <w:p w:rsidR="00C45AD0" w:rsidRPr="003870C8" w:rsidRDefault="00C45AD0" w:rsidP="003870C8">
      <w:pPr>
        <w:pStyle w:val="Pa5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(рис. 8). В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престартере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этот показатель должен нахо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диться в интервале от 86 до 92%. Такие значения по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зволяют гарантировать целостность мягких гранул при их транспортировке. </w:t>
      </w: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Style w:val="A00"/>
          <w:rFonts w:ascii="Arial" w:hAnsi="Arial" w:cs="Arial"/>
          <w:sz w:val="22"/>
          <w:szCs w:val="22"/>
        </w:rPr>
      </w:pPr>
      <w:r w:rsidRPr="003870C8">
        <w:rPr>
          <w:rFonts w:ascii="Arial" w:hAnsi="Arial" w:cs="Arial"/>
          <w:color w:val="000000"/>
        </w:rPr>
        <w:t>Следует также отметить, что для получения высоко</w:t>
      </w:r>
      <w:r w:rsidRPr="003870C8">
        <w:rPr>
          <w:rFonts w:ascii="Arial" w:hAnsi="Arial" w:cs="Arial"/>
          <w:color w:val="000000"/>
        </w:rPr>
        <w:softHyphen/>
        <w:t>качественной гранулы, в состав которой входят все пи</w:t>
      </w:r>
      <w:r w:rsidRPr="003870C8">
        <w:rPr>
          <w:rFonts w:ascii="Arial" w:hAnsi="Arial" w:cs="Arial"/>
          <w:color w:val="000000"/>
        </w:rPr>
        <w:softHyphen/>
        <w:t xml:space="preserve">тательные вещества, необходимо обеспечить высокую однородность смешивания компонентов. На заводе «Де Хёс» это достигается путем эффективной работы </w:t>
      </w:r>
      <w:proofErr w:type="spellStart"/>
      <w:r w:rsidRPr="003870C8">
        <w:rPr>
          <w:rFonts w:ascii="Arial" w:hAnsi="Arial" w:cs="Arial"/>
          <w:color w:val="000000"/>
        </w:rPr>
        <w:t>двух</w:t>
      </w:r>
      <w:r w:rsidRPr="003870C8">
        <w:rPr>
          <w:rFonts w:ascii="Arial" w:hAnsi="Arial" w:cs="Arial"/>
          <w:color w:val="000000"/>
        </w:rPr>
        <w:softHyphen/>
        <w:t>вального</w:t>
      </w:r>
      <w:proofErr w:type="spellEnd"/>
      <w:r w:rsidRPr="003870C8">
        <w:rPr>
          <w:rFonts w:ascii="Arial" w:hAnsi="Arial" w:cs="Arial"/>
          <w:color w:val="000000"/>
        </w:rPr>
        <w:t xml:space="preserve"> смесителя</w:t>
      </w:r>
      <w:r w:rsidRPr="003870C8">
        <w:rPr>
          <w:rStyle w:val="A00"/>
          <w:rFonts w:ascii="Arial" w:hAnsi="Arial" w:cs="Arial"/>
          <w:sz w:val="22"/>
          <w:szCs w:val="22"/>
        </w:rPr>
        <w:t>.</w:t>
      </w: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Style w:val="A00"/>
          <w:rFonts w:ascii="Arial" w:hAnsi="Arial" w:cs="Arial"/>
          <w:sz w:val="22"/>
          <w:szCs w:val="22"/>
        </w:rPr>
      </w:pPr>
      <w:r w:rsidRPr="003870C8">
        <w:rPr>
          <w:rStyle w:val="A00"/>
          <w:rFonts w:ascii="Arial" w:hAnsi="Arial" w:cs="Arial"/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2918129" cy="186805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682" cy="1871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AD0" w:rsidRPr="003870C8" w:rsidRDefault="00C45AD0" w:rsidP="003870C8">
      <w:pPr>
        <w:pStyle w:val="Pa12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 xml:space="preserve">Рис. 7. Прибор контроля твердости гранул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Tablet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Tester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8M</w:t>
      </w:r>
    </w:p>
    <w:p w:rsidR="00C45AD0" w:rsidRPr="003870C8" w:rsidRDefault="00C45AD0" w:rsidP="003870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3870C8">
        <w:rPr>
          <w:rFonts w:ascii="Arial" w:hAnsi="Arial" w:cs="Arial"/>
          <w:noProof/>
          <w:sz w:val="22"/>
          <w:szCs w:val="22"/>
          <w:lang w:eastAsia="ru-RU"/>
        </w:rPr>
        <w:drawing>
          <wp:inline distT="0" distB="0" distL="0" distR="0">
            <wp:extent cx="2425697" cy="203553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146" cy="204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AD0" w:rsidRPr="003870C8" w:rsidRDefault="00C45AD0" w:rsidP="003870C8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</w:rPr>
      </w:pPr>
      <w:r w:rsidRPr="003870C8">
        <w:rPr>
          <w:rFonts w:ascii="Arial" w:hAnsi="Arial" w:cs="Arial"/>
          <w:color w:val="000000"/>
        </w:rPr>
        <w:t xml:space="preserve">Рис. 8. Прибор контроля </w:t>
      </w:r>
      <w:proofErr w:type="spellStart"/>
      <w:r w:rsidRPr="003870C8">
        <w:rPr>
          <w:rFonts w:ascii="Arial" w:hAnsi="Arial" w:cs="Arial"/>
          <w:color w:val="000000"/>
        </w:rPr>
        <w:t>истираемости</w:t>
      </w:r>
      <w:proofErr w:type="spellEnd"/>
      <w:r w:rsidRPr="003870C8">
        <w:rPr>
          <w:rFonts w:ascii="Arial" w:hAnsi="Arial" w:cs="Arial"/>
          <w:color w:val="000000"/>
        </w:rPr>
        <w:t xml:space="preserve"> </w:t>
      </w:r>
      <w:r w:rsidRPr="003870C8">
        <w:rPr>
          <w:rFonts w:ascii="Arial" w:hAnsi="Arial" w:cs="Arial"/>
        </w:rPr>
        <w:t>гранул NHP 100</w:t>
      </w: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</w:rPr>
      </w:pPr>
    </w:p>
    <w:p w:rsidR="00C45AD0" w:rsidRPr="003870C8" w:rsidRDefault="00C45AD0" w:rsidP="003870C8">
      <w:pPr>
        <w:pStyle w:val="Pa3"/>
        <w:ind w:firstLine="160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bCs/>
          <w:color w:val="000000"/>
          <w:sz w:val="22"/>
          <w:szCs w:val="22"/>
        </w:rPr>
        <w:t>Упаковка готовой продукции</w:t>
      </w:r>
    </w:p>
    <w:p w:rsidR="00C45AD0" w:rsidRPr="003870C8" w:rsidRDefault="00C45AD0" w:rsidP="003870C8">
      <w:pPr>
        <w:pStyle w:val="Pa3"/>
        <w:ind w:firstLine="160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t>Особенностью линии по производству престартера на заводе «Де Хёс» является применение коротких ленточ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ных транспортеров для перемещения готового продук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та (рис. 9). Конструкция упаковочной линии исключает транспортировку продукта шнековыми и цепными кон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 xml:space="preserve">вейерами, а также падение продукта с большой высоты. Гранулированный </w:t>
      </w:r>
      <w:proofErr w:type="spellStart"/>
      <w:r w:rsidRPr="003870C8">
        <w:rPr>
          <w:rFonts w:ascii="Arial" w:hAnsi="Arial" w:cs="Arial"/>
          <w:color w:val="000000"/>
          <w:sz w:val="22"/>
          <w:szCs w:val="22"/>
        </w:rPr>
        <w:t>престартерный</w:t>
      </w:r>
      <w:proofErr w:type="spellEnd"/>
      <w:r w:rsidRPr="003870C8">
        <w:rPr>
          <w:rFonts w:ascii="Arial" w:hAnsi="Arial" w:cs="Arial"/>
          <w:color w:val="000000"/>
          <w:sz w:val="22"/>
          <w:szCs w:val="22"/>
        </w:rPr>
        <w:t xml:space="preserve"> корм упаковывается в мешки, которые укладываются на поддоны (паллеты). Плотная укладка мешков на паллеты и последующее обе</w:t>
      </w:r>
      <w:r w:rsidRPr="003870C8">
        <w:rPr>
          <w:rFonts w:ascii="Arial" w:hAnsi="Arial" w:cs="Arial"/>
          <w:color w:val="000000"/>
          <w:sz w:val="22"/>
          <w:szCs w:val="22"/>
        </w:rPr>
        <w:softHyphen/>
        <w:t>ртывание их пленкой не позволяют мешкам сместиться во время транспортировки даже на большие расстояния.</w:t>
      </w: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color w:val="000000"/>
        </w:rPr>
        <w:t>В заключение хотелось бы показать сравнительные па</w:t>
      </w:r>
      <w:r w:rsidRPr="003870C8">
        <w:rPr>
          <w:rFonts w:ascii="Arial" w:hAnsi="Arial" w:cs="Arial"/>
          <w:color w:val="000000"/>
        </w:rPr>
        <w:softHyphen/>
        <w:t>раметры корма для поросят на разных этапах кормления. В таблице 5 приведены возможные уровни ввода некото</w:t>
      </w:r>
      <w:r w:rsidRPr="003870C8">
        <w:rPr>
          <w:rFonts w:ascii="Arial" w:hAnsi="Arial" w:cs="Arial"/>
          <w:color w:val="000000"/>
        </w:rPr>
        <w:softHyphen/>
        <w:t xml:space="preserve">рых компонентов в комбикорм и его обменная энергия в </w:t>
      </w:r>
      <w:proofErr w:type="spellStart"/>
      <w:r w:rsidRPr="003870C8">
        <w:rPr>
          <w:rFonts w:ascii="Arial" w:hAnsi="Arial" w:cs="Arial"/>
          <w:color w:val="000000"/>
        </w:rPr>
        <w:t>престартерный</w:t>
      </w:r>
      <w:proofErr w:type="spellEnd"/>
      <w:r w:rsidRPr="003870C8">
        <w:rPr>
          <w:rFonts w:ascii="Arial" w:hAnsi="Arial" w:cs="Arial"/>
          <w:color w:val="000000"/>
        </w:rPr>
        <w:t xml:space="preserve">, отъемный и </w:t>
      </w:r>
      <w:proofErr w:type="spellStart"/>
      <w:r w:rsidRPr="003870C8">
        <w:rPr>
          <w:rFonts w:ascii="Arial" w:hAnsi="Arial" w:cs="Arial"/>
          <w:color w:val="000000"/>
        </w:rPr>
        <w:t>ростовый</w:t>
      </w:r>
      <w:proofErr w:type="spellEnd"/>
      <w:r w:rsidRPr="003870C8">
        <w:rPr>
          <w:rFonts w:ascii="Arial" w:hAnsi="Arial" w:cs="Arial"/>
          <w:color w:val="000000"/>
        </w:rPr>
        <w:t xml:space="preserve"> периоды.</w:t>
      </w: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color w:val="000000"/>
        </w:rPr>
      </w:pPr>
      <w:r w:rsidRPr="003870C8">
        <w:rPr>
          <w:rFonts w:ascii="Arial" w:hAnsi="Arial" w:cs="Arial"/>
          <w:noProof/>
          <w:color w:val="000000"/>
          <w:lang w:eastAsia="ru-RU"/>
        </w:rPr>
        <w:drawing>
          <wp:inline distT="0" distB="0" distL="0" distR="0">
            <wp:extent cx="3538331" cy="251689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826" cy="251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AD0" w:rsidRPr="003870C8" w:rsidRDefault="00C45AD0" w:rsidP="003870C8">
      <w:pPr>
        <w:pStyle w:val="Pa7"/>
        <w:jc w:val="both"/>
        <w:rPr>
          <w:rFonts w:ascii="Arial" w:hAnsi="Arial" w:cs="Arial"/>
          <w:color w:val="000000"/>
          <w:sz w:val="22"/>
          <w:szCs w:val="22"/>
        </w:rPr>
      </w:pPr>
      <w:r w:rsidRPr="003870C8">
        <w:rPr>
          <w:rFonts w:ascii="Arial" w:hAnsi="Arial" w:cs="Arial"/>
          <w:color w:val="000000"/>
          <w:sz w:val="22"/>
          <w:szCs w:val="22"/>
        </w:rPr>
        <w:lastRenderedPageBreak/>
        <w:t>Рис. 9. Применение ленточного транспортера исключает возможность повреждения гранул во время перемещения</w:t>
      </w:r>
    </w:p>
    <w:p w:rsidR="00C45AD0" w:rsidRPr="003870C8" w:rsidRDefault="00C45AD0" w:rsidP="003870C8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C45AD0" w:rsidRPr="003870C8" w:rsidRDefault="00C45AD0" w:rsidP="003870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3870C8">
        <w:rPr>
          <w:rFonts w:ascii="Arial" w:hAnsi="Arial" w:cs="Arial"/>
          <w:noProof/>
          <w:sz w:val="22"/>
          <w:szCs w:val="22"/>
          <w:lang w:eastAsia="ru-RU"/>
        </w:rPr>
        <w:drawing>
          <wp:inline distT="0" distB="0" distL="0" distR="0">
            <wp:extent cx="3466769" cy="207231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60" cy="2088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bCs/>
        </w:rPr>
      </w:pPr>
      <w:r w:rsidRPr="003870C8">
        <w:rPr>
          <w:rFonts w:ascii="Arial" w:hAnsi="Arial" w:cs="Arial"/>
          <w:bCs/>
          <w:color w:val="000000"/>
        </w:rPr>
        <w:t xml:space="preserve">Таблица 5. Примерные уровни ввода (%) некоторых компонентов в комбикорм и его обменная энергия в </w:t>
      </w:r>
      <w:proofErr w:type="spellStart"/>
      <w:r w:rsidRPr="003870C8">
        <w:rPr>
          <w:rFonts w:ascii="Arial" w:hAnsi="Arial" w:cs="Arial"/>
          <w:bCs/>
          <w:color w:val="000000"/>
        </w:rPr>
        <w:t>престартерный</w:t>
      </w:r>
      <w:proofErr w:type="spellEnd"/>
      <w:r w:rsidRPr="003870C8">
        <w:rPr>
          <w:rFonts w:ascii="Arial" w:hAnsi="Arial" w:cs="Arial"/>
          <w:bCs/>
          <w:color w:val="000000"/>
        </w:rPr>
        <w:t xml:space="preserve">, </w:t>
      </w:r>
      <w:r w:rsidRPr="003870C8">
        <w:rPr>
          <w:rFonts w:ascii="Arial" w:hAnsi="Arial" w:cs="Arial"/>
          <w:bCs/>
        </w:rPr>
        <w:t xml:space="preserve">отъемный и </w:t>
      </w:r>
      <w:proofErr w:type="spellStart"/>
      <w:r w:rsidRPr="003870C8">
        <w:rPr>
          <w:rFonts w:ascii="Arial" w:hAnsi="Arial" w:cs="Arial"/>
          <w:bCs/>
        </w:rPr>
        <w:t>ростовый</w:t>
      </w:r>
      <w:proofErr w:type="spellEnd"/>
      <w:r w:rsidRPr="003870C8">
        <w:rPr>
          <w:rFonts w:ascii="Arial" w:hAnsi="Arial" w:cs="Arial"/>
          <w:bCs/>
        </w:rPr>
        <w:t xml:space="preserve"> периоды</w:t>
      </w: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  <w:bCs/>
        </w:rPr>
      </w:pPr>
    </w:p>
    <w:p w:rsidR="00C45AD0" w:rsidRPr="003870C8" w:rsidRDefault="00C45AD0" w:rsidP="003870C8">
      <w:pPr>
        <w:autoSpaceDE w:val="0"/>
        <w:autoSpaceDN w:val="0"/>
        <w:adjustRightInd w:val="0"/>
        <w:spacing w:after="0" w:line="181" w:lineRule="atLeast"/>
        <w:ind w:right="0"/>
        <w:rPr>
          <w:rFonts w:ascii="Arial" w:hAnsi="Arial" w:cs="Arial"/>
        </w:rPr>
      </w:pPr>
      <w:r w:rsidRPr="003870C8">
        <w:rPr>
          <w:rFonts w:ascii="Arial" w:hAnsi="Arial" w:cs="Arial"/>
          <w:color w:val="000000"/>
        </w:rPr>
        <w:t>Для достижения наилучших результатов необходимо постепенно переходить с одного корма на другой, сни</w:t>
      </w:r>
      <w:r w:rsidRPr="003870C8">
        <w:rPr>
          <w:rFonts w:ascii="Arial" w:hAnsi="Arial" w:cs="Arial"/>
          <w:color w:val="000000"/>
        </w:rPr>
        <w:softHyphen/>
        <w:t>жая при этом содержание «премиальных» компонентов в корме и оптимизируя его стоимость.</w:t>
      </w:r>
    </w:p>
    <w:sectPr w:rsidR="00C45AD0" w:rsidRPr="003870C8" w:rsidSect="007E0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GothicBookC">
    <w:altName w:val="FranklinGothicBook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extBookC">
    <w:altName w:val="TextBookC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767"/>
    <w:rsid w:val="000D103F"/>
    <w:rsid w:val="003870C8"/>
    <w:rsid w:val="004F2C1B"/>
    <w:rsid w:val="005026A4"/>
    <w:rsid w:val="007E001F"/>
    <w:rsid w:val="00933A44"/>
    <w:rsid w:val="00A31767"/>
    <w:rsid w:val="00C4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7FCCA-7698-40BA-9034-C3A2548C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180" w:lineRule="atLeast"/>
        <w:ind w:right="-1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31767"/>
    <w:pPr>
      <w:autoSpaceDE w:val="0"/>
      <w:autoSpaceDN w:val="0"/>
      <w:adjustRightInd w:val="0"/>
      <w:spacing w:after="0" w:line="240" w:lineRule="auto"/>
      <w:ind w:right="0"/>
      <w:jc w:val="left"/>
    </w:pPr>
    <w:rPr>
      <w:rFonts w:ascii="FranklinGothicBookC" w:hAnsi="FranklinGothicBookC" w:cs="FranklinGothicBookC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A31767"/>
    <w:pPr>
      <w:spacing w:line="62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A31767"/>
    <w:rPr>
      <w:rFonts w:cs="FranklinGothicBookC"/>
      <w:color w:val="000000"/>
      <w:sz w:val="61"/>
      <w:szCs w:val="61"/>
    </w:rPr>
  </w:style>
  <w:style w:type="paragraph" w:customStyle="1" w:styleId="Pa3">
    <w:name w:val="Pa3"/>
    <w:basedOn w:val="Default"/>
    <w:next w:val="Default"/>
    <w:uiPriority w:val="99"/>
    <w:rsid w:val="00A31767"/>
    <w:pPr>
      <w:spacing w:line="201" w:lineRule="atLeast"/>
    </w:pPr>
    <w:rPr>
      <w:rFonts w:ascii="TextBookC" w:hAnsi="TextBookC"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A31767"/>
    <w:pPr>
      <w:spacing w:line="201" w:lineRule="atLeast"/>
    </w:pPr>
    <w:rPr>
      <w:rFonts w:ascii="TextBookC" w:hAnsi="TextBookC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A31767"/>
    <w:pPr>
      <w:spacing w:line="201" w:lineRule="atLeast"/>
    </w:pPr>
    <w:rPr>
      <w:rFonts w:ascii="TextBookC" w:hAnsi="TextBookC"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A31767"/>
    <w:pPr>
      <w:spacing w:line="181" w:lineRule="atLeast"/>
    </w:pPr>
    <w:rPr>
      <w:rFonts w:ascii="TextBookC" w:hAnsi="TextBookC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103F"/>
    <w:pPr>
      <w:spacing w:line="181" w:lineRule="atLeast"/>
    </w:pPr>
    <w:rPr>
      <w:rFonts w:ascii="TextBookC" w:hAnsi="TextBookC" w:cstheme="minorBidi"/>
      <w:color w:val="auto"/>
    </w:rPr>
  </w:style>
  <w:style w:type="character" w:customStyle="1" w:styleId="A00">
    <w:name w:val="A0"/>
    <w:uiPriority w:val="99"/>
    <w:rsid w:val="00C45AD0"/>
    <w:rPr>
      <w:rFonts w:cs="TextBookC"/>
      <w:color w:val="000000"/>
      <w:sz w:val="18"/>
      <w:szCs w:val="18"/>
    </w:rPr>
  </w:style>
  <w:style w:type="paragraph" w:customStyle="1" w:styleId="Pa12">
    <w:name w:val="Pa12"/>
    <w:basedOn w:val="Default"/>
    <w:next w:val="Default"/>
    <w:uiPriority w:val="99"/>
    <w:rsid w:val="00C45AD0"/>
    <w:pPr>
      <w:spacing w:line="181" w:lineRule="atLeast"/>
    </w:pPr>
    <w:rPr>
      <w:rFonts w:ascii="TextBookC" w:hAnsi="TextBookC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2114</Words>
  <Characters>12053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Малова Надежда Александровна</dc:creator>
  <cp:keywords/>
  <dc:description/>
  <cp:lastModifiedBy>Малова Надежда Александровна</cp:lastModifiedBy>
  <cp:revision>2</cp:revision>
  <dcterms:created xsi:type="dcterms:W3CDTF">2017-07-31T12:44:00Z</dcterms:created>
  <dcterms:modified xsi:type="dcterms:W3CDTF">2017-07-31T13:51:00Z</dcterms:modified>
</cp:coreProperties>
</file>